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71" w:rsidRDefault="00427571" w:rsidP="00775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  <w:r>
        <w:rPr>
          <w:rFonts w:ascii="Times New Roman" w:hAnsi="Times New Roman"/>
          <w:b/>
          <w:sz w:val="24"/>
          <w:szCs w:val="24"/>
        </w:rPr>
        <w:br/>
        <w:t>«Киришский центр методического и психолого-педагогического сопровождения»</w:t>
      </w:r>
      <w:r>
        <w:rPr>
          <w:rFonts w:ascii="Times New Roman" w:hAnsi="Times New Roman"/>
          <w:b/>
          <w:sz w:val="24"/>
          <w:szCs w:val="24"/>
        </w:rPr>
        <w:br/>
        <w:t>(МБУ «Киришский центр МППС»)</w:t>
      </w:r>
    </w:p>
    <w:p w:rsidR="00427571" w:rsidRDefault="00427571" w:rsidP="00775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427571" w:rsidRDefault="00427571" w:rsidP="00775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6961" w:rsidRPr="00775763" w:rsidRDefault="00B16961" w:rsidP="00775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5763">
        <w:rPr>
          <w:rFonts w:ascii="Times New Roman" w:hAnsi="Times New Roman"/>
          <w:b/>
          <w:sz w:val="24"/>
          <w:szCs w:val="24"/>
        </w:rPr>
        <w:t>Справка</w:t>
      </w:r>
    </w:p>
    <w:p w:rsidR="00B16961" w:rsidRPr="00775763" w:rsidRDefault="00B16961" w:rsidP="00775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5763">
        <w:rPr>
          <w:rFonts w:ascii="Times New Roman" w:hAnsi="Times New Roman"/>
          <w:b/>
          <w:sz w:val="24"/>
          <w:szCs w:val="24"/>
        </w:rPr>
        <w:t xml:space="preserve">о результатах </w:t>
      </w:r>
      <w:r w:rsidR="009F4E80">
        <w:rPr>
          <w:rFonts w:ascii="Times New Roman" w:hAnsi="Times New Roman"/>
          <w:b/>
          <w:sz w:val="24"/>
          <w:szCs w:val="24"/>
        </w:rPr>
        <w:t xml:space="preserve">стартовой </w:t>
      </w:r>
      <w:r w:rsidRPr="00775763">
        <w:rPr>
          <w:rFonts w:ascii="Times New Roman" w:hAnsi="Times New Roman"/>
          <w:b/>
          <w:sz w:val="24"/>
          <w:szCs w:val="24"/>
        </w:rPr>
        <w:t>диагностической работы</w:t>
      </w:r>
    </w:p>
    <w:p w:rsidR="00EF7F42" w:rsidRPr="00775763" w:rsidRDefault="00B16961" w:rsidP="007757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5763">
        <w:rPr>
          <w:rFonts w:ascii="Times New Roman" w:hAnsi="Times New Roman"/>
          <w:b/>
          <w:sz w:val="24"/>
          <w:szCs w:val="24"/>
        </w:rPr>
        <w:t>по русскому языку в 5 классах</w:t>
      </w:r>
    </w:p>
    <w:p w:rsidR="00775763" w:rsidRDefault="00775763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961" w:rsidRDefault="00775763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4E80">
        <w:rPr>
          <w:rFonts w:ascii="Times New Roman" w:hAnsi="Times New Roman"/>
          <w:sz w:val="24"/>
          <w:szCs w:val="24"/>
        </w:rPr>
        <w:t>7-30</w:t>
      </w:r>
      <w:r>
        <w:rPr>
          <w:rFonts w:ascii="Times New Roman" w:hAnsi="Times New Roman"/>
          <w:sz w:val="24"/>
          <w:szCs w:val="24"/>
        </w:rPr>
        <w:t xml:space="preserve"> октября 201</w:t>
      </w:r>
      <w:r w:rsidR="009F4E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проводилась </w:t>
      </w:r>
      <w:r w:rsidR="009F4E80">
        <w:rPr>
          <w:rFonts w:ascii="Times New Roman" w:hAnsi="Times New Roman"/>
          <w:sz w:val="24"/>
          <w:szCs w:val="24"/>
        </w:rPr>
        <w:t xml:space="preserve">стартовая </w:t>
      </w:r>
      <w:r>
        <w:rPr>
          <w:rFonts w:ascii="Times New Roman" w:hAnsi="Times New Roman"/>
          <w:sz w:val="24"/>
          <w:szCs w:val="24"/>
        </w:rPr>
        <w:t>д</w:t>
      </w:r>
      <w:r w:rsidR="00B16961">
        <w:rPr>
          <w:rFonts w:ascii="Times New Roman" w:hAnsi="Times New Roman"/>
          <w:sz w:val="24"/>
          <w:szCs w:val="24"/>
        </w:rPr>
        <w:t>иагностическая работа по русскому языку в 5 классах с целью</w:t>
      </w:r>
      <w:r w:rsidR="00EF7F42" w:rsidRPr="00F63134">
        <w:rPr>
          <w:rFonts w:ascii="Times New Roman" w:hAnsi="Times New Roman"/>
          <w:sz w:val="24"/>
          <w:szCs w:val="24"/>
        </w:rPr>
        <w:t xml:space="preserve"> диагностик</w:t>
      </w:r>
      <w:r w:rsidR="00B16961">
        <w:rPr>
          <w:rFonts w:ascii="Times New Roman" w:hAnsi="Times New Roman"/>
          <w:sz w:val="24"/>
          <w:szCs w:val="24"/>
        </w:rPr>
        <w:t>и</w:t>
      </w:r>
      <w:r w:rsidR="00EF7F42" w:rsidRPr="00F63134">
        <w:rPr>
          <w:rFonts w:ascii="Times New Roman" w:hAnsi="Times New Roman"/>
          <w:sz w:val="24"/>
          <w:szCs w:val="24"/>
        </w:rPr>
        <w:t xml:space="preserve"> достижения предметных результатов по </w:t>
      </w:r>
      <w:r w:rsidR="00EF7F42">
        <w:rPr>
          <w:rFonts w:ascii="Times New Roman" w:hAnsi="Times New Roman"/>
          <w:sz w:val="24"/>
          <w:szCs w:val="24"/>
        </w:rPr>
        <w:t xml:space="preserve">русскому языку у обучающихся 5-х </w:t>
      </w:r>
      <w:r w:rsidR="00EF7F42" w:rsidRPr="00F63134">
        <w:rPr>
          <w:rFonts w:ascii="Times New Roman" w:hAnsi="Times New Roman"/>
          <w:sz w:val="24"/>
          <w:szCs w:val="24"/>
        </w:rPr>
        <w:t>класс</w:t>
      </w:r>
      <w:r w:rsidR="00EF7F42">
        <w:rPr>
          <w:rFonts w:ascii="Times New Roman" w:hAnsi="Times New Roman"/>
          <w:sz w:val="24"/>
          <w:szCs w:val="24"/>
        </w:rPr>
        <w:t>ов</w:t>
      </w:r>
      <w:r w:rsidR="00EF7F42" w:rsidRPr="00F63134">
        <w:rPr>
          <w:rFonts w:ascii="Times New Roman" w:hAnsi="Times New Roman"/>
          <w:sz w:val="24"/>
          <w:szCs w:val="24"/>
        </w:rPr>
        <w:t>.</w:t>
      </w:r>
    </w:p>
    <w:p w:rsidR="00B16961" w:rsidRDefault="00B16961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Источником для анализа результатов ДР стали аналитические материалы, представленные </w:t>
      </w:r>
      <w:r w:rsidR="009F4E80">
        <w:rPr>
          <w:rFonts w:ascii="Times New Roman" w:hAnsi="Times New Roman"/>
          <w:sz w:val="24"/>
          <w:szCs w:val="24"/>
        </w:rPr>
        <w:t>общеобразовательными школами</w:t>
      </w:r>
      <w:r>
        <w:rPr>
          <w:rFonts w:ascii="Times New Roman" w:hAnsi="Times New Roman"/>
          <w:sz w:val="24"/>
          <w:szCs w:val="24"/>
        </w:rPr>
        <w:t>.</w:t>
      </w:r>
    </w:p>
    <w:p w:rsidR="008E0E70" w:rsidRDefault="00B16961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Киришском районе в диагностической работе по русскому языку принимали участие</w:t>
      </w:r>
      <w:r w:rsidR="001D570D">
        <w:rPr>
          <w:rFonts w:ascii="Times New Roman" w:hAnsi="Times New Roman"/>
          <w:sz w:val="24"/>
          <w:szCs w:val="24"/>
        </w:rPr>
        <w:t xml:space="preserve"> 5</w:t>
      </w:r>
      <w:r w:rsidR="009F4E80">
        <w:rPr>
          <w:rFonts w:ascii="Times New Roman" w:hAnsi="Times New Roman"/>
          <w:sz w:val="24"/>
          <w:szCs w:val="24"/>
        </w:rPr>
        <w:t>98</w:t>
      </w:r>
      <w:r w:rsidR="001D570D">
        <w:rPr>
          <w:rFonts w:ascii="Times New Roman" w:hAnsi="Times New Roman"/>
          <w:sz w:val="24"/>
          <w:szCs w:val="24"/>
        </w:rPr>
        <w:t xml:space="preserve"> обучающихся </w:t>
      </w:r>
      <w:r w:rsidR="00856E9D">
        <w:rPr>
          <w:rFonts w:ascii="Times New Roman" w:hAnsi="Times New Roman"/>
          <w:sz w:val="24"/>
          <w:szCs w:val="24"/>
        </w:rPr>
        <w:t>(</w:t>
      </w:r>
      <w:r w:rsidR="009F4E80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% от общего числа пятиклассников) 13 общеобразовательных школ, осуществляющих инновационную деятельность по переходу на ФГОС ООО в 5 классах. </w:t>
      </w:r>
      <w:r w:rsidR="008E0E70">
        <w:rPr>
          <w:rFonts w:ascii="Times New Roman" w:hAnsi="Times New Roman"/>
          <w:sz w:val="24"/>
          <w:szCs w:val="24"/>
        </w:rPr>
        <w:t>(</w:t>
      </w:r>
      <w:r w:rsidR="009F4E80">
        <w:rPr>
          <w:rFonts w:ascii="Times New Roman" w:hAnsi="Times New Roman"/>
          <w:sz w:val="24"/>
          <w:szCs w:val="24"/>
        </w:rPr>
        <w:t xml:space="preserve">Отличительная особенность стартовой </w:t>
      </w:r>
      <w:r w:rsidR="008E0E70">
        <w:rPr>
          <w:rFonts w:ascii="Times New Roman" w:hAnsi="Times New Roman"/>
          <w:sz w:val="24"/>
          <w:szCs w:val="24"/>
        </w:rPr>
        <w:t>диагностики</w:t>
      </w:r>
      <w:r w:rsidR="009F4E80">
        <w:rPr>
          <w:rFonts w:ascii="Times New Roman" w:hAnsi="Times New Roman"/>
          <w:sz w:val="24"/>
          <w:szCs w:val="24"/>
        </w:rPr>
        <w:t xml:space="preserve"> 2015 года заключается в том, что нынешние пятиклассники – выпускники начальной школы, прошедшие полный цикл обучения по </w:t>
      </w:r>
      <w:r w:rsidR="008E0E70">
        <w:rPr>
          <w:rFonts w:ascii="Times New Roman" w:hAnsi="Times New Roman"/>
          <w:sz w:val="24"/>
          <w:szCs w:val="24"/>
        </w:rPr>
        <w:t xml:space="preserve">ФГОС НОО.) </w:t>
      </w:r>
    </w:p>
    <w:p w:rsidR="00EF7F42" w:rsidRDefault="00EF7F42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134">
        <w:rPr>
          <w:rFonts w:ascii="Times New Roman" w:hAnsi="Times New Roman"/>
          <w:sz w:val="24"/>
          <w:szCs w:val="24"/>
        </w:rPr>
        <w:t>Работа содержала задания, составленные на материале основных разделов курса русского языка в начальной школе: фонетика, состав слова, морфология, синтаксис, правописание, развитие речи, - которые относятся к блоку «Выпускник научится». Содержание заданий позволяло диагностировать подготовку учащихся на базовом уровне и возможность зафиксировать достижение учащимися этого уровня. За счет включения заданий повышенного уровня сложности, составленных на основе планируем</w:t>
      </w:r>
      <w:r>
        <w:rPr>
          <w:rFonts w:ascii="Times New Roman" w:hAnsi="Times New Roman"/>
          <w:sz w:val="24"/>
          <w:szCs w:val="24"/>
        </w:rPr>
        <w:t xml:space="preserve">ых результатов блока «Выпускник получит возможность </w:t>
      </w:r>
      <w:r w:rsidRPr="00F63134">
        <w:rPr>
          <w:rFonts w:ascii="Times New Roman" w:hAnsi="Times New Roman"/>
          <w:sz w:val="24"/>
          <w:szCs w:val="24"/>
        </w:rPr>
        <w:t>научит</w:t>
      </w:r>
      <w:r>
        <w:rPr>
          <w:rFonts w:ascii="Times New Roman" w:hAnsi="Times New Roman"/>
          <w:sz w:val="24"/>
          <w:szCs w:val="24"/>
        </w:rPr>
        <w:t>ь</w:t>
      </w:r>
      <w:r w:rsidRPr="00F63134">
        <w:rPr>
          <w:rFonts w:ascii="Times New Roman" w:hAnsi="Times New Roman"/>
          <w:sz w:val="24"/>
          <w:szCs w:val="24"/>
        </w:rPr>
        <w:t>ся», работа давала возможность осуществить более тонкую дифференциацию учащихся по уровню подготовки и зафиксировать достижение пятиклассниками обязательных для овладения планируемых результатов не только на базовом, но и на повышенном уровне.</w:t>
      </w:r>
    </w:p>
    <w:p w:rsidR="001D570D" w:rsidRDefault="001D570D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проводилась в целях диагностики.</w:t>
      </w:r>
      <w:r w:rsidR="008E0E70">
        <w:rPr>
          <w:rFonts w:ascii="Times New Roman" w:hAnsi="Times New Roman"/>
          <w:sz w:val="24"/>
          <w:szCs w:val="24"/>
        </w:rPr>
        <w:t xml:space="preserve"> В то же время общеобразовательным организациям были предложены рекомендации по переводу итогового балла в отметку.</w:t>
      </w:r>
    </w:p>
    <w:p w:rsidR="001D570D" w:rsidRDefault="001D570D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показатели, выявляемые в процессе анализа:</w:t>
      </w:r>
    </w:p>
    <w:p w:rsidR="001D570D" w:rsidRDefault="001D570D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успешность выполнения всей работы (в %);</w:t>
      </w:r>
    </w:p>
    <w:p w:rsidR="001D570D" w:rsidRDefault="001D570D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% обучающихся, не достигших базового уровня;</w:t>
      </w:r>
    </w:p>
    <w:p w:rsidR="001D570D" w:rsidRDefault="001D570D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% обучающихся, достигших базового уровня (с дифференциацией: выполнили от 50 до 100% заданий базового уровня, выполнили от 65 до 100% заданий базового уровня);</w:t>
      </w:r>
    </w:p>
    <w:p w:rsidR="001D570D" w:rsidRDefault="001D570D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успешность выполнения заданий (в %) (с дифференциацией: задания базового уровня, задания повышенного уровня).</w:t>
      </w:r>
    </w:p>
    <w:p w:rsidR="00315030" w:rsidRDefault="00315030" w:rsidP="00427571">
      <w:pPr>
        <w:pStyle w:val="Default"/>
        <w:ind w:firstLine="709"/>
        <w:jc w:val="both"/>
      </w:pPr>
      <w:r>
        <w:t>Максимально возможный балл за выполнение всей работы – 2</w:t>
      </w:r>
      <w:r w:rsidR="008E0E70">
        <w:t>4</w:t>
      </w:r>
      <w:r>
        <w:t xml:space="preserve"> (</w:t>
      </w:r>
      <w:r w:rsidR="00427571">
        <w:t xml:space="preserve">максимальная успешность выполнения - </w:t>
      </w:r>
      <w:r>
        <w:t xml:space="preserve">100%). </w:t>
      </w:r>
    </w:p>
    <w:p w:rsidR="00315030" w:rsidRDefault="00315030" w:rsidP="00427571">
      <w:pPr>
        <w:pStyle w:val="Default"/>
        <w:ind w:firstLine="709"/>
        <w:jc w:val="both"/>
      </w:pPr>
      <w:r>
        <w:t xml:space="preserve">Наиболее высокий показатель успешности выполнения всей работы у МОУ </w:t>
      </w:r>
      <w:r w:rsidR="00C961D2">
        <w:t xml:space="preserve">«Киришский лицей» - 74,6%, МОУ </w:t>
      </w:r>
      <w:r>
        <w:t xml:space="preserve">«Пчевская СОШ» - </w:t>
      </w:r>
      <w:r w:rsidR="00C961D2">
        <w:t>72,1</w:t>
      </w:r>
      <w:r>
        <w:t>%</w:t>
      </w:r>
      <w:r w:rsidR="00C961D2">
        <w:t>, МОУ «КСОШ №8 – 70,8%, МОУ «КСОШ №7» - 70,1%</w:t>
      </w:r>
      <w:r>
        <w:t>. Результат выше районного (</w:t>
      </w:r>
      <w:r w:rsidR="00C961D2">
        <w:t>66%)</w:t>
      </w:r>
      <w:r>
        <w:t xml:space="preserve"> показали МОУ «КСОШ №2» - </w:t>
      </w:r>
      <w:r w:rsidR="00C961D2">
        <w:t>68,7</w:t>
      </w:r>
      <w:r>
        <w:t xml:space="preserve">%, </w:t>
      </w:r>
      <w:r w:rsidR="00C961D2">
        <w:t xml:space="preserve">МОУ «Гимназия» г Кириши – 68,4%, МОУ «Будогощская СОШ» - 66,1%. </w:t>
      </w:r>
      <w:r w:rsidR="00AF3086">
        <w:t xml:space="preserve">Результат ниже районного отмечается </w:t>
      </w:r>
      <w:r>
        <w:t>у</w:t>
      </w:r>
      <w:r w:rsidR="00AF3086">
        <w:t xml:space="preserve"> МОУ «КСОШ №1» - 65,5%, </w:t>
      </w:r>
      <w:r>
        <w:t xml:space="preserve">МОУ «Глажевская СОШ» - </w:t>
      </w:r>
      <w:r w:rsidR="00AF3086">
        <w:t>64,58</w:t>
      </w:r>
      <w:r>
        <w:t>%</w:t>
      </w:r>
      <w:r w:rsidR="00AF3086">
        <w:t>, МОУ «КСОШ №3» - 63%, МОУ «КСОШ №6» - 63%</w:t>
      </w:r>
      <w:r>
        <w:t xml:space="preserve"> и </w:t>
      </w:r>
      <w:r w:rsidR="00AF3086">
        <w:t xml:space="preserve">МОУ «Пчевжинская СОШ» - 55%.  </w:t>
      </w:r>
    </w:p>
    <w:p w:rsidR="00EF7F42" w:rsidRDefault="00EF7F42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результаты работы </w:t>
      </w:r>
      <w:r w:rsidR="00586CFA">
        <w:rPr>
          <w:rFonts w:ascii="Times New Roman" w:hAnsi="Times New Roman"/>
          <w:sz w:val="24"/>
          <w:szCs w:val="24"/>
        </w:rPr>
        <w:t xml:space="preserve">по району </w:t>
      </w:r>
      <w:r>
        <w:rPr>
          <w:rFonts w:ascii="Times New Roman" w:hAnsi="Times New Roman"/>
          <w:sz w:val="24"/>
          <w:szCs w:val="24"/>
        </w:rPr>
        <w:t>можно представить следующим образом:</w:t>
      </w:r>
      <w:r w:rsidR="003F3390">
        <w:rPr>
          <w:rFonts w:ascii="Times New Roman" w:hAnsi="Times New Roman"/>
          <w:sz w:val="24"/>
          <w:szCs w:val="24"/>
        </w:rPr>
        <w:t xml:space="preserve">  </w:t>
      </w:r>
    </w:p>
    <w:p w:rsidR="003F3390" w:rsidRPr="00FE1DD6" w:rsidRDefault="003F3390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1DD6">
        <w:rPr>
          <w:rFonts w:ascii="Times New Roman" w:hAnsi="Times New Roman"/>
          <w:sz w:val="24"/>
          <w:szCs w:val="24"/>
        </w:rPr>
        <w:t xml:space="preserve">успешность выполнения работы (средний % от максимального балла за всю работу)– </w:t>
      </w:r>
      <w:r w:rsidR="00AF3086">
        <w:rPr>
          <w:rFonts w:ascii="Times New Roman" w:hAnsi="Times New Roman"/>
          <w:sz w:val="24"/>
          <w:szCs w:val="24"/>
        </w:rPr>
        <w:t>66</w:t>
      </w:r>
      <w:r w:rsidRPr="00FE1DD6">
        <w:rPr>
          <w:rFonts w:ascii="Times New Roman" w:hAnsi="Times New Roman"/>
          <w:sz w:val="24"/>
          <w:szCs w:val="24"/>
        </w:rPr>
        <w:t>%</w:t>
      </w:r>
      <w:r w:rsidR="00D35A1C">
        <w:rPr>
          <w:rFonts w:ascii="Times New Roman" w:hAnsi="Times New Roman"/>
          <w:sz w:val="24"/>
          <w:szCs w:val="24"/>
        </w:rPr>
        <w:t>;</w:t>
      </w:r>
    </w:p>
    <w:p w:rsidR="003F3390" w:rsidRPr="00FE1DD6" w:rsidRDefault="003F3390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DD6">
        <w:rPr>
          <w:rFonts w:ascii="Times New Roman" w:hAnsi="Times New Roman"/>
          <w:sz w:val="24"/>
          <w:szCs w:val="24"/>
        </w:rPr>
        <w:lastRenderedPageBreak/>
        <w:t xml:space="preserve">- достигли базового уровня по русскому языку (выполнили 50% и более от заданий базового уровня) – </w:t>
      </w:r>
      <w:r w:rsidR="001E4905">
        <w:rPr>
          <w:rFonts w:ascii="Times New Roman" w:hAnsi="Times New Roman"/>
          <w:sz w:val="24"/>
          <w:szCs w:val="24"/>
        </w:rPr>
        <w:t>89,9</w:t>
      </w:r>
      <w:r w:rsidRPr="00FE1DD6">
        <w:rPr>
          <w:rFonts w:ascii="Times New Roman" w:hAnsi="Times New Roman"/>
          <w:sz w:val="24"/>
          <w:szCs w:val="24"/>
        </w:rPr>
        <w:t xml:space="preserve">% учащихся; если брать более жесткий критерий (выполнили 65% и более заданий базового уровня) – </w:t>
      </w:r>
      <w:r w:rsidR="001E4905">
        <w:rPr>
          <w:rFonts w:ascii="Times New Roman" w:hAnsi="Times New Roman"/>
          <w:sz w:val="24"/>
          <w:szCs w:val="24"/>
        </w:rPr>
        <w:t>70,1</w:t>
      </w:r>
      <w:r w:rsidR="00D35A1C">
        <w:rPr>
          <w:rFonts w:ascii="Times New Roman" w:hAnsi="Times New Roman"/>
          <w:sz w:val="24"/>
          <w:szCs w:val="24"/>
        </w:rPr>
        <w:t>% учащихся;</w:t>
      </w:r>
      <w:bookmarkStart w:id="0" w:name="_GoBack"/>
      <w:bookmarkEnd w:id="0"/>
      <w:r w:rsidRPr="00FE1DD6">
        <w:rPr>
          <w:rFonts w:ascii="Times New Roman" w:hAnsi="Times New Roman"/>
          <w:sz w:val="24"/>
          <w:szCs w:val="24"/>
        </w:rPr>
        <w:t xml:space="preserve"> </w:t>
      </w:r>
    </w:p>
    <w:p w:rsidR="003F3390" w:rsidRPr="00FE1DD6" w:rsidRDefault="003F3390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DD6">
        <w:rPr>
          <w:rFonts w:ascii="Times New Roman" w:hAnsi="Times New Roman"/>
          <w:sz w:val="24"/>
          <w:szCs w:val="24"/>
        </w:rPr>
        <w:t>- успешно</w:t>
      </w:r>
      <w:r w:rsidR="00FE1DD6" w:rsidRPr="00FE1DD6">
        <w:rPr>
          <w:rFonts w:ascii="Times New Roman" w:hAnsi="Times New Roman"/>
          <w:sz w:val="24"/>
          <w:szCs w:val="24"/>
        </w:rPr>
        <w:t xml:space="preserve">сть </w:t>
      </w:r>
      <w:r w:rsidRPr="00FE1DD6">
        <w:rPr>
          <w:rFonts w:ascii="Times New Roman" w:hAnsi="Times New Roman"/>
          <w:sz w:val="24"/>
          <w:szCs w:val="24"/>
        </w:rPr>
        <w:t xml:space="preserve"> выполнен</w:t>
      </w:r>
      <w:r w:rsidR="00FE1DD6" w:rsidRPr="00FE1DD6">
        <w:rPr>
          <w:rFonts w:ascii="Times New Roman" w:hAnsi="Times New Roman"/>
          <w:sz w:val="24"/>
          <w:szCs w:val="24"/>
        </w:rPr>
        <w:t xml:space="preserve">ия </w:t>
      </w:r>
      <w:r w:rsidRPr="00FE1DD6">
        <w:rPr>
          <w:rFonts w:ascii="Times New Roman" w:hAnsi="Times New Roman"/>
          <w:sz w:val="24"/>
          <w:szCs w:val="24"/>
        </w:rPr>
        <w:t xml:space="preserve"> </w:t>
      </w:r>
      <w:r w:rsidR="00FE1DD6" w:rsidRPr="00FE1DD6">
        <w:rPr>
          <w:rFonts w:ascii="Times New Roman" w:hAnsi="Times New Roman"/>
          <w:sz w:val="24"/>
          <w:szCs w:val="24"/>
        </w:rPr>
        <w:t xml:space="preserve">заданий базового уровня </w:t>
      </w:r>
      <w:r w:rsidRPr="00FE1DD6">
        <w:rPr>
          <w:rFonts w:ascii="Times New Roman" w:hAnsi="Times New Roman"/>
          <w:sz w:val="24"/>
          <w:szCs w:val="24"/>
        </w:rPr>
        <w:t xml:space="preserve">в среднем </w:t>
      </w:r>
      <w:r w:rsidR="00FE1DD6" w:rsidRPr="00FE1DD6">
        <w:rPr>
          <w:rFonts w:ascii="Times New Roman" w:hAnsi="Times New Roman"/>
          <w:sz w:val="24"/>
          <w:szCs w:val="24"/>
        </w:rPr>
        <w:t xml:space="preserve">составила </w:t>
      </w:r>
      <w:r w:rsidR="00AF3086">
        <w:rPr>
          <w:rFonts w:ascii="Times New Roman" w:hAnsi="Times New Roman"/>
          <w:sz w:val="24"/>
          <w:szCs w:val="24"/>
        </w:rPr>
        <w:t>74,3</w:t>
      </w:r>
      <w:r w:rsidRPr="00FE1DD6">
        <w:rPr>
          <w:rFonts w:ascii="Times New Roman" w:hAnsi="Times New Roman"/>
          <w:sz w:val="24"/>
          <w:szCs w:val="24"/>
        </w:rPr>
        <w:t xml:space="preserve">%; </w:t>
      </w:r>
    </w:p>
    <w:p w:rsidR="003F3390" w:rsidRDefault="003F3390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04F">
        <w:rPr>
          <w:rFonts w:ascii="Times New Roman" w:hAnsi="Times New Roman"/>
          <w:sz w:val="24"/>
          <w:szCs w:val="24"/>
        </w:rPr>
        <w:t xml:space="preserve">- </w:t>
      </w:r>
      <w:r w:rsidR="00FE1DD6" w:rsidRPr="00FE1DD6">
        <w:rPr>
          <w:rFonts w:ascii="Times New Roman" w:hAnsi="Times New Roman"/>
          <w:sz w:val="24"/>
          <w:szCs w:val="24"/>
        </w:rPr>
        <w:t xml:space="preserve">успешность  выполнения  заданий </w:t>
      </w:r>
      <w:r w:rsidRPr="00AA104F">
        <w:rPr>
          <w:rFonts w:ascii="Times New Roman" w:hAnsi="Times New Roman"/>
          <w:sz w:val="24"/>
          <w:szCs w:val="24"/>
        </w:rPr>
        <w:t>повышенного уровня</w:t>
      </w:r>
      <w:r w:rsidR="00FE1DD6">
        <w:rPr>
          <w:rFonts w:ascii="Times New Roman" w:hAnsi="Times New Roman"/>
          <w:sz w:val="24"/>
          <w:szCs w:val="24"/>
        </w:rPr>
        <w:t xml:space="preserve"> – </w:t>
      </w:r>
      <w:r w:rsidR="00AF3086">
        <w:rPr>
          <w:rFonts w:ascii="Times New Roman" w:hAnsi="Times New Roman"/>
          <w:sz w:val="24"/>
          <w:szCs w:val="24"/>
        </w:rPr>
        <w:t>47,5</w:t>
      </w:r>
      <w:r w:rsidR="00FE1DD6">
        <w:rPr>
          <w:rFonts w:ascii="Times New Roman" w:hAnsi="Times New Roman"/>
          <w:sz w:val="24"/>
          <w:szCs w:val="24"/>
        </w:rPr>
        <w:t>%</w:t>
      </w:r>
      <w:r w:rsidRPr="00AA104F">
        <w:rPr>
          <w:rFonts w:ascii="Times New Roman" w:hAnsi="Times New Roman"/>
          <w:sz w:val="24"/>
          <w:szCs w:val="24"/>
        </w:rPr>
        <w:t>;</w:t>
      </w:r>
    </w:p>
    <w:p w:rsidR="003F3390" w:rsidRDefault="003F3390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04F">
        <w:rPr>
          <w:rFonts w:ascii="Times New Roman" w:hAnsi="Times New Roman"/>
          <w:sz w:val="24"/>
          <w:szCs w:val="24"/>
        </w:rPr>
        <w:t xml:space="preserve">- не достигли базового уровня по русскому языку (выполнили менее 50% заданий базового уровня) – </w:t>
      </w:r>
      <w:r w:rsidR="00AF3086">
        <w:rPr>
          <w:rFonts w:ascii="Times New Roman" w:hAnsi="Times New Roman"/>
          <w:sz w:val="24"/>
          <w:szCs w:val="24"/>
        </w:rPr>
        <w:t>10,1</w:t>
      </w:r>
      <w:r w:rsidRPr="00AA104F">
        <w:rPr>
          <w:rFonts w:ascii="Times New Roman" w:hAnsi="Times New Roman"/>
          <w:sz w:val="24"/>
          <w:szCs w:val="24"/>
        </w:rPr>
        <w:t>% учащихся.</w:t>
      </w:r>
    </w:p>
    <w:p w:rsidR="00315030" w:rsidRPr="00AA104F" w:rsidRDefault="00315030" w:rsidP="00427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DD6" w:rsidRDefault="00FE1DD6" w:rsidP="00427571">
      <w:pPr>
        <w:pStyle w:val="Default"/>
        <w:ind w:firstLine="709"/>
        <w:jc w:val="both"/>
      </w:pPr>
      <w:r>
        <w:t xml:space="preserve">Наиболее </w:t>
      </w:r>
      <w:r w:rsidR="003F3390" w:rsidRPr="00AA104F">
        <w:t>высоки</w:t>
      </w:r>
      <w:r>
        <w:t>е</w:t>
      </w:r>
      <w:r w:rsidR="003F3390" w:rsidRPr="00AA104F">
        <w:t xml:space="preserve"> </w:t>
      </w:r>
      <w:r>
        <w:t>показатели</w:t>
      </w:r>
      <w:r w:rsidR="003F3390" w:rsidRPr="00AA104F">
        <w:t xml:space="preserve"> </w:t>
      </w:r>
      <w:r w:rsidR="00610FDF">
        <w:t xml:space="preserve">(по количеству обучающихся, справившихся с заданием) </w:t>
      </w:r>
      <w:r w:rsidR="003F3390" w:rsidRPr="00AA104F">
        <w:t>зафиксирован</w:t>
      </w:r>
      <w:r>
        <w:t>ы</w:t>
      </w:r>
      <w:r w:rsidR="003F3390" w:rsidRPr="00AA104F">
        <w:t xml:space="preserve"> по задани</w:t>
      </w:r>
      <w:r>
        <w:t>ям базового уровня сложности</w:t>
      </w:r>
      <w:r w:rsidR="00F0648A">
        <w:t>, направленных на диагностику умений</w:t>
      </w:r>
      <w:r>
        <w:t>:</w:t>
      </w:r>
    </w:p>
    <w:p w:rsidR="00586CFA" w:rsidRDefault="00FE1DD6" w:rsidP="00427571">
      <w:pPr>
        <w:pStyle w:val="Default"/>
        <w:ind w:firstLine="709"/>
        <w:jc w:val="both"/>
      </w:pPr>
      <w:r>
        <w:t>-</w:t>
      </w:r>
      <w:r w:rsidR="00F0648A">
        <w:t xml:space="preserve"> </w:t>
      </w:r>
      <w:r w:rsidR="00F0648A">
        <w:rPr>
          <w:rFonts w:eastAsia="Times New Roman"/>
        </w:rPr>
        <w:t>опознавать</w:t>
      </w:r>
      <w:r w:rsidR="00F0648A" w:rsidRPr="00F15E63">
        <w:rPr>
          <w:rFonts w:eastAsia="Times New Roman"/>
        </w:rPr>
        <w:t xml:space="preserve"> </w:t>
      </w:r>
      <w:r w:rsidR="00F0648A">
        <w:rPr>
          <w:rFonts w:eastAsia="Times New Roman"/>
        </w:rPr>
        <w:t>глагол как часть</w:t>
      </w:r>
      <w:r w:rsidR="00F0648A" w:rsidRPr="00F15E63">
        <w:rPr>
          <w:rFonts w:eastAsia="Times New Roman"/>
        </w:rPr>
        <w:t xml:space="preserve"> речи</w:t>
      </w:r>
      <w:r w:rsidR="00F0648A">
        <w:rPr>
          <w:rFonts w:eastAsia="Times New Roman"/>
        </w:rPr>
        <w:t xml:space="preserve"> в предложении </w:t>
      </w:r>
      <w:r w:rsidR="00586CFA">
        <w:rPr>
          <w:rFonts w:eastAsia="Times New Roman"/>
        </w:rPr>
        <w:t>–</w:t>
      </w:r>
      <w:r w:rsidR="00F0648A">
        <w:rPr>
          <w:rFonts w:eastAsia="Times New Roman"/>
        </w:rPr>
        <w:t xml:space="preserve"> 91,9</w:t>
      </w:r>
      <w:r w:rsidR="00586CFA">
        <w:rPr>
          <w:rFonts w:eastAsia="Times New Roman"/>
        </w:rPr>
        <w:t xml:space="preserve"> % обучающихся;</w:t>
      </w:r>
      <w:r w:rsidRPr="00FE1DD6">
        <w:t xml:space="preserve"> </w:t>
      </w:r>
    </w:p>
    <w:p w:rsidR="00F0648A" w:rsidRDefault="00586CFA" w:rsidP="00427571">
      <w:pPr>
        <w:pStyle w:val="Default"/>
        <w:ind w:firstLine="709"/>
        <w:jc w:val="both"/>
      </w:pPr>
      <w:r>
        <w:t xml:space="preserve">- </w:t>
      </w:r>
      <w:r w:rsidR="00F0648A">
        <w:t xml:space="preserve">определять вид предложения по цели высказывания </w:t>
      </w:r>
      <w:r>
        <w:t xml:space="preserve">– </w:t>
      </w:r>
      <w:r w:rsidR="00F0648A">
        <w:t>85</w:t>
      </w:r>
      <w:r>
        <w:t>% обучающихся</w:t>
      </w:r>
      <w:r w:rsidR="00F0648A">
        <w:t>;</w:t>
      </w:r>
    </w:p>
    <w:p w:rsidR="00F0648A" w:rsidRDefault="00F0648A" w:rsidP="00427571">
      <w:pPr>
        <w:pStyle w:val="Default"/>
        <w:ind w:firstLine="709"/>
        <w:jc w:val="both"/>
      </w:pPr>
      <w:r>
        <w:t>- отвечать на вопросы по содержанию прочитанного текста – 8</w:t>
      </w:r>
      <w:r w:rsidR="00610FDF">
        <w:t>4,4</w:t>
      </w:r>
      <w:r>
        <w:t>% обучающихся;</w:t>
      </w:r>
    </w:p>
    <w:p w:rsidR="00FE1DD6" w:rsidRDefault="00F0648A" w:rsidP="00427571">
      <w:pPr>
        <w:pStyle w:val="Default"/>
        <w:ind w:firstLine="709"/>
        <w:jc w:val="both"/>
      </w:pPr>
      <w:r>
        <w:t xml:space="preserve">- </w:t>
      </w:r>
      <w:r w:rsidRPr="00F15E63">
        <w:rPr>
          <w:rFonts w:eastAsia="Times New Roman"/>
        </w:rPr>
        <w:t>применять правила правописания (в объёме содержания курса)</w:t>
      </w:r>
      <w:r>
        <w:rPr>
          <w:rFonts w:eastAsia="Times New Roman"/>
        </w:rPr>
        <w:t xml:space="preserve">, в частности безударных личных окончаний глаголов </w:t>
      </w:r>
      <w:r>
        <w:t>– 81,8% обучающихся,</w:t>
      </w:r>
      <w:r>
        <w:rPr>
          <w:rFonts w:eastAsia="Times New Roman"/>
        </w:rPr>
        <w:t xml:space="preserve"> безударных падежных окончаний имен существительных </w:t>
      </w:r>
      <w:r>
        <w:t xml:space="preserve">– 79,9% обучающихся, </w:t>
      </w:r>
      <w:r>
        <w:rPr>
          <w:rFonts w:eastAsia="Times New Roman"/>
        </w:rPr>
        <w:t>безударных падежных окончаний имен прилагательных</w:t>
      </w:r>
      <w:r w:rsidR="00610FDF">
        <w:rPr>
          <w:rFonts w:eastAsia="Times New Roman"/>
        </w:rPr>
        <w:t xml:space="preserve"> </w:t>
      </w:r>
      <w:r w:rsidR="00610FDF">
        <w:t xml:space="preserve">– 79,7% обучающихся, </w:t>
      </w:r>
      <w:r w:rsidR="00610FDF">
        <w:rPr>
          <w:rFonts w:eastAsia="Times New Roman"/>
        </w:rPr>
        <w:t xml:space="preserve">проверяемых безударных гласных в корне слова </w:t>
      </w:r>
      <w:r w:rsidR="00610FDF">
        <w:t xml:space="preserve">– 79,6% обучающихся, </w:t>
      </w:r>
      <w:r w:rsidR="00610FDF">
        <w:rPr>
          <w:rFonts w:eastAsia="Times New Roman"/>
        </w:rPr>
        <w:t>Ь после шипящих на конце имен существительных и глаголов</w:t>
      </w:r>
      <w:r w:rsidR="00610FDF">
        <w:t xml:space="preserve"> – 73,9% обучающихся;</w:t>
      </w:r>
    </w:p>
    <w:p w:rsidR="00610FDF" w:rsidRDefault="00610FDF" w:rsidP="00427571">
      <w:pPr>
        <w:pStyle w:val="Default"/>
        <w:ind w:firstLine="709"/>
        <w:jc w:val="both"/>
      </w:pPr>
      <w:r>
        <w:t xml:space="preserve">- </w:t>
      </w:r>
      <w:r w:rsidRPr="00610FDF">
        <w:t>определять место ударения в слове, соблюдать нормы произношения</w:t>
      </w:r>
      <w:r>
        <w:t xml:space="preserve"> – 80,9% обучающихся;</w:t>
      </w:r>
    </w:p>
    <w:p w:rsidR="00610FDF" w:rsidRDefault="00610FDF" w:rsidP="00427571">
      <w:pPr>
        <w:pStyle w:val="Default"/>
        <w:ind w:firstLine="709"/>
        <w:jc w:val="both"/>
      </w:pPr>
      <w:r>
        <w:t>- выявлять в заданном контексте употребление слова в переносном значении – 80,9% обучающихся.</w:t>
      </w:r>
    </w:p>
    <w:p w:rsidR="00610FDF" w:rsidRDefault="00610FDF" w:rsidP="00427571">
      <w:pPr>
        <w:pStyle w:val="Default"/>
        <w:ind w:firstLine="709"/>
        <w:jc w:val="both"/>
      </w:pPr>
      <w:r>
        <w:t xml:space="preserve">Отмечаются также высокие показатели (по количеству обучающихся, справившихся с заданием) </w:t>
      </w:r>
      <w:r w:rsidRPr="00AA104F">
        <w:t>по задани</w:t>
      </w:r>
      <w:r>
        <w:t>ям повышенного уровня сложности, направленных на диагностику</w:t>
      </w:r>
      <w:r w:rsidR="00E65B48">
        <w:t xml:space="preserve"> следующих</w:t>
      </w:r>
      <w:r>
        <w:t xml:space="preserve"> умений:</w:t>
      </w:r>
    </w:p>
    <w:p w:rsidR="00E65B48" w:rsidRDefault="00E65B48" w:rsidP="00427571">
      <w:pPr>
        <w:pStyle w:val="Default"/>
        <w:ind w:firstLine="709"/>
        <w:jc w:val="both"/>
      </w:pPr>
      <w:r>
        <w:t>- отличать имена существительные, которые имеют форму только множественного числа, от имён существительных, имеющих обе формы числа, – 79,1% обучающихся;</w:t>
      </w:r>
    </w:p>
    <w:p w:rsidR="00E65B48" w:rsidRDefault="00E65B48" w:rsidP="00427571">
      <w:pPr>
        <w:pStyle w:val="Default"/>
        <w:ind w:firstLine="709"/>
        <w:jc w:val="both"/>
      </w:pPr>
      <w:r>
        <w:t>- отбирать (из предложенных вариантов) название, наиболее точно отражающее основную мысль текста, – 69,9% обучающихся.</w:t>
      </w:r>
    </w:p>
    <w:p w:rsidR="00E65B48" w:rsidRDefault="00E65B48" w:rsidP="00427571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Анализ работы показал и слабые стороны в подготовке </w:t>
      </w:r>
      <w:r w:rsidR="006A725B">
        <w:rPr>
          <w:bCs/>
        </w:rPr>
        <w:t>обучающихся</w:t>
      </w:r>
      <w:r>
        <w:rPr>
          <w:bCs/>
        </w:rPr>
        <w:t>.</w:t>
      </w:r>
    </w:p>
    <w:p w:rsidR="006A725B" w:rsidRDefault="00586CFA" w:rsidP="00427571">
      <w:pPr>
        <w:pStyle w:val="Default"/>
        <w:ind w:firstLine="709"/>
        <w:jc w:val="both"/>
      </w:pPr>
      <w:r>
        <w:rPr>
          <w:bCs/>
        </w:rPr>
        <w:t>Более 5</w:t>
      </w:r>
      <w:r w:rsidR="00E65B48">
        <w:rPr>
          <w:bCs/>
        </w:rPr>
        <w:t>8</w:t>
      </w:r>
      <w:r>
        <w:rPr>
          <w:bCs/>
        </w:rPr>
        <w:t xml:space="preserve"> % пятиклассников не справились с задани</w:t>
      </w:r>
      <w:r w:rsidR="00E65B48">
        <w:rPr>
          <w:bCs/>
        </w:rPr>
        <w:t>ем</w:t>
      </w:r>
      <w:r>
        <w:rPr>
          <w:bCs/>
        </w:rPr>
        <w:t xml:space="preserve"> </w:t>
      </w:r>
      <w:r w:rsidRPr="00AA104F">
        <w:t>базового уровня сложности, направленны</w:t>
      </w:r>
      <w:r>
        <w:t>м</w:t>
      </w:r>
      <w:r w:rsidRPr="00AA104F">
        <w:t xml:space="preserve"> на диагностику </w:t>
      </w:r>
      <w:r w:rsidR="00E65B48">
        <w:t>умения различать однокоренные слова и форму слова</w:t>
      </w:r>
      <w:r w:rsidR="006A725B">
        <w:t>.</w:t>
      </w:r>
    </w:p>
    <w:p w:rsidR="006A725B" w:rsidRDefault="006A725B" w:rsidP="00427571">
      <w:pPr>
        <w:pStyle w:val="Default"/>
        <w:ind w:firstLine="709"/>
        <w:jc w:val="both"/>
      </w:pPr>
    </w:p>
    <w:p w:rsidR="00292CCD" w:rsidRDefault="00315030" w:rsidP="00427571">
      <w:pPr>
        <w:pStyle w:val="Default"/>
        <w:ind w:firstLine="709"/>
        <w:jc w:val="both"/>
      </w:pPr>
      <w:r>
        <w:t>В приложении к справке содержатся подробные статистические данные результатов диагностической работы по русскому языку в 5 классах.</w:t>
      </w:r>
    </w:p>
    <w:p w:rsidR="00292CCD" w:rsidRDefault="00292CCD" w:rsidP="00427571">
      <w:pPr>
        <w:pStyle w:val="Default"/>
        <w:ind w:firstLine="709"/>
        <w:jc w:val="both"/>
      </w:pPr>
    </w:p>
    <w:p w:rsidR="00292CCD" w:rsidRDefault="00F650C9" w:rsidP="00427571">
      <w:pPr>
        <w:pStyle w:val="Default"/>
        <w:ind w:firstLine="709"/>
        <w:jc w:val="both"/>
      </w:pPr>
      <w:r>
        <w:t>Рекомендации</w:t>
      </w:r>
    </w:p>
    <w:p w:rsidR="00775763" w:rsidRDefault="00427571" w:rsidP="00427571">
      <w:pPr>
        <w:pStyle w:val="Default"/>
        <w:numPr>
          <w:ilvl w:val="0"/>
          <w:numId w:val="1"/>
        </w:numPr>
        <w:jc w:val="both"/>
      </w:pPr>
      <w:r>
        <w:t>Руководителям  ОО</w:t>
      </w:r>
      <w:r w:rsidR="00F650C9">
        <w:t xml:space="preserve"> организовать ознакомление с</w:t>
      </w:r>
      <w:r w:rsidR="00775763">
        <w:t xml:space="preserve"> </w:t>
      </w:r>
      <w:r w:rsidR="00F650C9">
        <w:t>результатами</w:t>
      </w:r>
      <w:r w:rsidR="00775763">
        <w:t xml:space="preserve"> диагностической </w:t>
      </w:r>
      <w:r w:rsidR="00F650C9">
        <w:t xml:space="preserve"> работы  участников образовательного процесса в 5 классах: </w:t>
      </w:r>
      <w:r w:rsidR="00775763">
        <w:t xml:space="preserve">учителей, классного руководителя, </w:t>
      </w:r>
      <w:r w:rsidR="00F650C9">
        <w:t xml:space="preserve">обучающихся, </w:t>
      </w:r>
      <w:r w:rsidR="00775763">
        <w:t>родителей.</w:t>
      </w:r>
    </w:p>
    <w:p w:rsidR="00F650C9" w:rsidRDefault="00856E9D" w:rsidP="00427571">
      <w:pPr>
        <w:pStyle w:val="Default"/>
        <w:numPr>
          <w:ilvl w:val="0"/>
          <w:numId w:val="1"/>
        </w:numPr>
        <w:jc w:val="both"/>
      </w:pPr>
      <w:r>
        <w:t>П</w:t>
      </w:r>
      <w:r w:rsidR="00775763">
        <w:t>едагогам продумать формы индивидуальной работы с обуч</w:t>
      </w:r>
      <w:r w:rsidR="0046050A">
        <w:t>ающимися, выполнившими менее 50</w:t>
      </w:r>
      <w:r w:rsidR="00775763">
        <w:t>% заданий базового уровня</w:t>
      </w:r>
      <w:r>
        <w:t>, и с обучающимися, находящимися в диапазоне критического значения – выполнивших от 50% до 65% заданий базового уровня</w:t>
      </w:r>
      <w:r w:rsidR="00775763">
        <w:t>.</w:t>
      </w:r>
    </w:p>
    <w:p w:rsidR="00775763" w:rsidRDefault="00775763" w:rsidP="00427571">
      <w:pPr>
        <w:pStyle w:val="Default"/>
        <w:numPr>
          <w:ilvl w:val="0"/>
          <w:numId w:val="1"/>
        </w:numPr>
        <w:jc w:val="both"/>
      </w:pPr>
      <w:r>
        <w:t xml:space="preserve">Администрации ОУ и педагогам </w:t>
      </w:r>
      <w:r w:rsidR="00E43367">
        <w:t xml:space="preserve">проводить </w:t>
      </w:r>
      <w:r>
        <w:t>мониторинг достижения предметных результатов по русскому языку с учетом уровней о</w:t>
      </w:r>
      <w:r w:rsidR="00E22279">
        <w:t>своения: базового, повышенного</w:t>
      </w:r>
      <w:r>
        <w:t>.</w:t>
      </w:r>
    </w:p>
    <w:p w:rsidR="00775763" w:rsidRDefault="00775763" w:rsidP="00427571">
      <w:pPr>
        <w:pStyle w:val="Default"/>
        <w:ind w:firstLine="709"/>
        <w:jc w:val="both"/>
      </w:pPr>
    </w:p>
    <w:p w:rsidR="00292CCD" w:rsidRDefault="00292CCD" w:rsidP="00586CFA">
      <w:pPr>
        <w:pStyle w:val="Default"/>
        <w:ind w:firstLine="709"/>
      </w:pPr>
      <w:r>
        <w:t xml:space="preserve">Методист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Г.В.</w:t>
      </w:r>
      <w:r w:rsidR="00427571">
        <w:t xml:space="preserve"> </w:t>
      </w:r>
      <w:r w:rsidR="006A725B">
        <w:t>Захарова</w:t>
      </w:r>
    </w:p>
    <w:p w:rsidR="00292CCD" w:rsidRDefault="00292CCD" w:rsidP="00586CFA">
      <w:pPr>
        <w:pStyle w:val="Default"/>
        <w:ind w:firstLine="709"/>
      </w:pPr>
    </w:p>
    <w:p w:rsidR="00315030" w:rsidRDefault="00292CCD" w:rsidP="00586CFA">
      <w:pPr>
        <w:pStyle w:val="Default"/>
        <w:ind w:firstLine="709"/>
        <w:sectPr w:rsidR="00315030" w:rsidSect="00315030">
          <w:footerReference w:type="default" r:id="rId8"/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  <w:r>
        <w:t>1</w:t>
      </w:r>
      <w:r w:rsidR="006A725B">
        <w:t>2.11.2015</w:t>
      </w:r>
      <w:r>
        <w:t xml:space="preserve"> </w:t>
      </w:r>
      <w:r w:rsidR="00586CFA" w:rsidRPr="00AA104F">
        <w:t xml:space="preserve"> </w:t>
      </w:r>
    </w:p>
    <w:p w:rsidR="003F3390" w:rsidRPr="00AA104F" w:rsidRDefault="00315030" w:rsidP="00E846F9">
      <w:pPr>
        <w:pStyle w:val="Default"/>
        <w:ind w:firstLine="709"/>
        <w:jc w:val="center"/>
      </w:pPr>
      <w:r w:rsidRPr="00315030">
        <w:rPr>
          <w:b/>
        </w:rPr>
        <w:lastRenderedPageBreak/>
        <w:t xml:space="preserve">1. Сводная таблица результатов </w:t>
      </w:r>
      <w:r w:rsidR="00E846F9">
        <w:rPr>
          <w:b/>
        </w:rPr>
        <w:t xml:space="preserve">стартовой </w:t>
      </w:r>
      <w:r w:rsidRPr="00315030">
        <w:rPr>
          <w:b/>
        </w:rPr>
        <w:t xml:space="preserve">диагностической работы по русскому языку в 5 классах </w:t>
      </w:r>
      <w:r w:rsidR="00E846F9">
        <w:rPr>
          <w:b/>
        </w:rPr>
        <w:t>(2015 год)</w:t>
      </w:r>
    </w:p>
    <w:p w:rsidR="003F3390" w:rsidRDefault="003F3390" w:rsidP="003F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603"/>
        <w:gridCol w:w="1964"/>
        <w:gridCol w:w="2126"/>
        <w:gridCol w:w="2162"/>
        <w:gridCol w:w="2014"/>
        <w:gridCol w:w="1692"/>
      </w:tblGrid>
      <w:tr w:rsidR="003F3390" w:rsidRPr="003F3390" w:rsidTr="000F78B1">
        <w:trPr>
          <w:trHeight w:val="1281"/>
        </w:trPr>
        <w:tc>
          <w:tcPr>
            <w:tcW w:w="1091" w:type="pct"/>
            <w:vMerge w:val="restart"/>
            <w:shd w:val="clear" w:color="auto" w:fill="auto"/>
            <w:noWrap/>
            <w:hideMark/>
          </w:tcPr>
          <w:p w:rsidR="003F3390" w:rsidRPr="003F3390" w:rsidRDefault="003F3390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3F3390" w:rsidRPr="003F3390" w:rsidRDefault="003F3390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Успешность выполнения всей работы** (в%)</w:t>
            </w:r>
          </w:p>
        </w:tc>
        <w:tc>
          <w:tcPr>
            <w:tcW w:w="664" w:type="pct"/>
            <w:shd w:val="clear" w:color="000000" w:fill="FFFFFF"/>
            <w:hideMark/>
          </w:tcPr>
          <w:p w:rsidR="003F3390" w:rsidRPr="003F3390" w:rsidRDefault="003F3390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* обучающихся, не достигших базового уровня</w:t>
            </w:r>
          </w:p>
        </w:tc>
        <w:tc>
          <w:tcPr>
            <w:tcW w:w="1450" w:type="pct"/>
            <w:gridSpan w:val="2"/>
            <w:shd w:val="clear" w:color="000000" w:fill="FFFFFF"/>
            <w:hideMark/>
          </w:tcPr>
          <w:p w:rsidR="003F3390" w:rsidRPr="003F3390" w:rsidRDefault="003F3390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%*  обучающихся, достигших базового уровня</w:t>
            </w:r>
          </w:p>
        </w:tc>
        <w:tc>
          <w:tcPr>
            <w:tcW w:w="1253" w:type="pct"/>
            <w:gridSpan w:val="2"/>
            <w:shd w:val="clear" w:color="000000" w:fill="FFFFFF"/>
            <w:hideMark/>
          </w:tcPr>
          <w:p w:rsidR="003F3390" w:rsidRPr="003F3390" w:rsidRDefault="003F3390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Успешность выполнения заданий** (в%)</w:t>
            </w:r>
          </w:p>
        </w:tc>
      </w:tr>
      <w:tr w:rsidR="000F78B1" w:rsidRPr="003F3390" w:rsidTr="000F78B1">
        <w:trPr>
          <w:trHeight w:val="930"/>
        </w:trPr>
        <w:tc>
          <w:tcPr>
            <w:tcW w:w="1091" w:type="pct"/>
            <w:vMerge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shd w:val="clear" w:color="000000" w:fill="FFFFFF"/>
            <w:hideMark/>
          </w:tcPr>
          <w:p w:rsidR="000F78B1" w:rsidRPr="003F3390" w:rsidRDefault="000F78B1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Выполнили менее 50% заданий базового уровня</w:t>
            </w:r>
          </w:p>
        </w:tc>
        <w:tc>
          <w:tcPr>
            <w:tcW w:w="719" w:type="pct"/>
            <w:shd w:val="clear" w:color="000000" w:fill="FFFFFF"/>
            <w:hideMark/>
          </w:tcPr>
          <w:p w:rsidR="000F78B1" w:rsidRPr="003F3390" w:rsidRDefault="000F78B1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Выполнили от 50% до 100% заданий базового уровня (критическое значение)</w:t>
            </w:r>
          </w:p>
        </w:tc>
        <w:tc>
          <w:tcPr>
            <w:tcW w:w="730" w:type="pct"/>
            <w:shd w:val="clear" w:color="000000" w:fill="FFFFFF"/>
            <w:hideMark/>
          </w:tcPr>
          <w:p w:rsidR="000F78B1" w:rsidRPr="003F3390" w:rsidRDefault="000F78B1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Выполнили  от 65% до 100% заданий базового уровня (перспективное значение)</w:t>
            </w:r>
          </w:p>
        </w:tc>
        <w:tc>
          <w:tcPr>
            <w:tcW w:w="681" w:type="pct"/>
            <w:shd w:val="clear" w:color="000000" w:fill="FFFFFF"/>
            <w:hideMark/>
          </w:tcPr>
          <w:p w:rsidR="000F78B1" w:rsidRPr="003F3390" w:rsidRDefault="000F78B1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Задания базового уровня</w:t>
            </w:r>
          </w:p>
        </w:tc>
        <w:tc>
          <w:tcPr>
            <w:tcW w:w="572" w:type="pct"/>
            <w:shd w:val="clear" w:color="000000" w:fill="FFFFFF"/>
            <w:hideMark/>
          </w:tcPr>
          <w:p w:rsidR="000F78B1" w:rsidRPr="003F3390" w:rsidRDefault="000F78B1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Задания повышенного уровня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Будогощская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48,2</w:t>
            </w:r>
          </w:p>
        </w:tc>
      </w:tr>
      <w:tr w:rsidR="000F78B1" w:rsidRPr="003F3390" w:rsidTr="000F78B1">
        <w:trPr>
          <w:trHeight w:val="315"/>
        </w:trPr>
        <w:tc>
          <w:tcPr>
            <w:tcW w:w="1091" w:type="pct"/>
            <w:shd w:val="clear" w:color="auto" w:fill="auto"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г.Кириши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Глажевская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54,58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0F78B1" w:rsidRPr="003F3390" w:rsidTr="000F78B1">
        <w:trPr>
          <w:trHeight w:val="30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КСОШ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КСОШ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КСОШ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КСОШ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93783C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КСОШ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1" w:type="pct"/>
            <w:shd w:val="clear" w:color="auto" w:fill="auto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КСОШ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59,2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BF2B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Киришский лицей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BF2B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Кусинская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3E3FE2" w:rsidP="00BF2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Пчевжинская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37,14</w:t>
            </w:r>
          </w:p>
        </w:tc>
      </w:tr>
      <w:tr w:rsidR="000F78B1" w:rsidRPr="003F3390" w:rsidTr="000F78B1">
        <w:trPr>
          <w:trHeight w:val="330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r w:rsidRPr="003F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Пчевская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664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19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30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681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572" w:type="pct"/>
            <w:shd w:val="clear" w:color="000000" w:fill="FFFFFF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  <w:tr w:rsidR="00FE1DD6" w:rsidRPr="003F3390" w:rsidTr="00FE1DD6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FE1DD6" w:rsidRPr="003F3390" w:rsidRDefault="00FE1DD6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</w:t>
            </w:r>
          </w:p>
        </w:tc>
      </w:tr>
      <w:tr w:rsidR="000F78B1" w:rsidRPr="003F3390" w:rsidTr="000F78B1">
        <w:trPr>
          <w:trHeight w:val="315"/>
        </w:trPr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F78B1" w:rsidRPr="003F3390" w:rsidRDefault="000F78B1" w:rsidP="003F3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Киришский район</w:t>
            </w:r>
          </w:p>
        </w:tc>
        <w:tc>
          <w:tcPr>
            <w:tcW w:w="542" w:type="pct"/>
            <w:shd w:val="clear" w:color="auto" w:fill="auto"/>
            <w:noWrap/>
            <w:vAlign w:val="bottom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0F78B1" w:rsidRPr="003F3390" w:rsidRDefault="003E3FE2" w:rsidP="003F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47,5</w:t>
            </w:r>
          </w:p>
        </w:tc>
      </w:tr>
    </w:tbl>
    <w:p w:rsidR="003F3390" w:rsidRDefault="003F3390" w:rsidP="003F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390" w:rsidRPr="00FF1D02" w:rsidRDefault="003F3390" w:rsidP="003F33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D02">
        <w:rPr>
          <w:rFonts w:ascii="Times New Roman" w:hAnsi="Times New Roman"/>
          <w:sz w:val="20"/>
          <w:szCs w:val="20"/>
        </w:rPr>
        <w:t>* % считается относительно числа обучающихся, фактически писавших диагностическую работу.</w:t>
      </w:r>
    </w:p>
    <w:p w:rsidR="003F3390" w:rsidRPr="00FF1D02" w:rsidRDefault="003F3390" w:rsidP="003F33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D02">
        <w:rPr>
          <w:rFonts w:ascii="Times New Roman" w:hAnsi="Times New Roman"/>
          <w:sz w:val="20"/>
          <w:szCs w:val="20"/>
        </w:rPr>
        <w:t>**Успешность выполнения заданий определяется как средний % от максимального балла за выполнение этих заданий.</w:t>
      </w:r>
    </w:p>
    <w:p w:rsidR="003F3390" w:rsidRDefault="003F3390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0B4E" w:rsidRDefault="00180B4E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3390" w:rsidRPr="006329FA" w:rsidRDefault="006329FA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29FA">
        <w:rPr>
          <w:rFonts w:ascii="Times New Roman" w:hAnsi="Times New Roman"/>
          <w:b/>
          <w:sz w:val="24"/>
          <w:szCs w:val="24"/>
        </w:rPr>
        <w:t>2. Рейтинг общеобразовательных школ по успешности выполнения всей работы</w:t>
      </w:r>
    </w:p>
    <w:p w:rsidR="003F3390" w:rsidRDefault="003F3390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028"/>
        <w:gridCol w:w="1295"/>
        <w:gridCol w:w="8892"/>
      </w:tblGrid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«Киришский лицей»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759" w:type="dxa"/>
            <w:vMerge w:val="restar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6C5DF1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633C5" wp14:editId="59B84432">
                  <wp:extent cx="4572000" cy="274320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«Пчевская СОШ»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«Гимназия» г.Кириши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«Будогощская СОШ»</w:t>
            </w:r>
          </w:p>
        </w:tc>
        <w:tc>
          <w:tcPr>
            <w:tcW w:w="1276" w:type="dxa"/>
            <w:shd w:val="clear" w:color="000000" w:fill="FFFFFF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№1»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«Глажевская СОШ»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15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0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«Кусинская СОШ»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D57" w:rsidRPr="003F3390" w:rsidTr="00C961D2">
        <w:trPr>
          <w:trHeight w:val="330"/>
        </w:trPr>
        <w:tc>
          <w:tcPr>
            <w:tcW w:w="562" w:type="dxa"/>
          </w:tcPr>
          <w:p w:rsidR="00C46D57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8" w:type="dxa"/>
            <w:shd w:val="clear" w:color="auto" w:fill="auto"/>
            <w:noWrap/>
            <w:vAlign w:val="bottom"/>
          </w:tcPr>
          <w:p w:rsidR="00C46D57" w:rsidRPr="00180B4E" w:rsidRDefault="00C46D57" w:rsidP="00C46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«Пчевжинская СОШ»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46D57" w:rsidRPr="00180B4E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59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C46D57" w:rsidRPr="003F3390" w:rsidRDefault="00C46D57" w:rsidP="00C4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29FA" w:rsidRDefault="006329FA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6661D" w:rsidRDefault="0026661D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0B4E" w:rsidRPr="006329FA" w:rsidRDefault="00180B4E" w:rsidP="00180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329F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Успешность выполнения стартовой диагностической работы в сравнении с результатом 2014 года</w:t>
      </w: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13"/>
        <w:gridCol w:w="998"/>
        <w:gridCol w:w="1151"/>
        <w:gridCol w:w="8644"/>
      </w:tblGrid>
      <w:tr w:rsidR="006C5DF1" w:rsidRPr="00180B4E" w:rsidTr="006C5DF1">
        <w:trPr>
          <w:trHeight w:val="315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2" w:type="dxa"/>
            <w:vMerge w:val="restart"/>
            <w:tcBorders>
              <w:top w:val="nil"/>
              <w:bottom w:val="nil"/>
              <w:right w:val="nil"/>
            </w:tcBorders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CB54C6" wp14:editId="17DADB86">
                  <wp:extent cx="4572000" cy="274320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«Будогощская СОШ»</w:t>
            </w:r>
          </w:p>
        </w:tc>
        <w:tc>
          <w:tcPr>
            <w:tcW w:w="983" w:type="dxa"/>
            <w:shd w:val="clear" w:color="000000" w:fill="FFFFFF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59"/>
        </w:trPr>
        <w:tc>
          <w:tcPr>
            <w:tcW w:w="3262" w:type="dxa"/>
            <w:shd w:val="clear" w:color="auto" w:fill="auto"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«Гимназия» г.Кириши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«Глажевская СОШ»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№1»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«Киришский лицей»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«Кусинская СОШ»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«Пчевжинская СОШ»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«Пчевская СОШ»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DF1" w:rsidRPr="00180B4E" w:rsidTr="006C5DF1">
        <w:trPr>
          <w:trHeight w:val="330"/>
        </w:trPr>
        <w:tc>
          <w:tcPr>
            <w:tcW w:w="3262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Киришский район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512" w:type="dxa"/>
            <w:vMerge/>
            <w:tcBorders>
              <w:top w:val="nil"/>
              <w:bottom w:val="nil"/>
              <w:right w:val="nil"/>
            </w:tcBorders>
          </w:tcPr>
          <w:p w:rsidR="006C5DF1" w:rsidRPr="00180B4E" w:rsidRDefault="006C5DF1" w:rsidP="0018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10B3" w:rsidRDefault="006110B3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2CCD" w:rsidRDefault="00292CCD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2CCD" w:rsidRDefault="00292CCD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5DF1" w:rsidRDefault="006C5DF1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329FA" w:rsidRPr="0026661D" w:rsidRDefault="006A725B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6661D" w:rsidRPr="0026661D">
        <w:rPr>
          <w:rFonts w:ascii="Times New Roman" w:hAnsi="Times New Roman"/>
          <w:b/>
          <w:sz w:val="24"/>
          <w:szCs w:val="24"/>
        </w:rPr>
        <w:t>. Успешность выполнения заданий (по уровням)</w:t>
      </w:r>
    </w:p>
    <w:p w:rsidR="0026661D" w:rsidRPr="0026661D" w:rsidRDefault="0026661D" w:rsidP="00266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661D" w:rsidRDefault="0026661D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по</w:t>
      </w:r>
      <w:r w:rsidR="006110B3">
        <w:rPr>
          <w:rFonts w:ascii="Times New Roman" w:hAnsi="Times New Roman"/>
          <w:sz w:val="24"/>
          <w:szCs w:val="24"/>
        </w:rPr>
        <w:t xml:space="preserve"> Киришскому району</w:t>
      </w:r>
    </w:p>
    <w:p w:rsidR="006110B3" w:rsidRDefault="006110B3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4462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5"/>
        <w:gridCol w:w="1078"/>
        <w:gridCol w:w="1701"/>
        <w:gridCol w:w="9608"/>
      </w:tblGrid>
      <w:tr w:rsidR="006C5DF1" w:rsidRPr="0026661D" w:rsidTr="00B721C1">
        <w:trPr>
          <w:trHeight w:val="330"/>
        </w:trPr>
        <w:tc>
          <w:tcPr>
            <w:tcW w:w="2075" w:type="dxa"/>
            <w:shd w:val="clear" w:color="000000" w:fill="FFFFFF"/>
          </w:tcPr>
          <w:p w:rsidR="006C5DF1" w:rsidRPr="0026661D" w:rsidRDefault="006C5DF1" w:rsidP="00623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C5DF1" w:rsidRPr="00B721C1" w:rsidRDefault="006C5DF1" w:rsidP="00B72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1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vAlign w:val="center"/>
          </w:tcPr>
          <w:p w:rsidR="006C5DF1" w:rsidRPr="00B721C1" w:rsidRDefault="006C5DF1" w:rsidP="00B721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721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8" w:type="dxa"/>
            <w:tcBorders>
              <w:top w:val="nil"/>
              <w:bottom w:val="nil"/>
              <w:right w:val="nil"/>
            </w:tcBorders>
          </w:tcPr>
          <w:p w:rsidR="006C5DF1" w:rsidRDefault="006C5DF1" w:rsidP="0026661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6C5DF1" w:rsidRPr="0026661D" w:rsidTr="00B721C1">
        <w:trPr>
          <w:trHeight w:val="330"/>
        </w:trPr>
        <w:tc>
          <w:tcPr>
            <w:tcW w:w="2075" w:type="dxa"/>
            <w:shd w:val="clear" w:color="000000" w:fill="FFFFFF"/>
          </w:tcPr>
          <w:p w:rsidR="006C5DF1" w:rsidRPr="0026661D" w:rsidRDefault="006C5DF1" w:rsidP="00623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базового уровня</w:t>
            </w:r>
            <w:r w:rsidR="001A5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(выполнили менее 50%</w:t>
            </w:r>
            <w:r w:rsidR="00AE0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 достигли базового уровня</w:t>
            </w:r>
            <w:r w:rsidR="001A5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C5DF1" w:rsidRPr="0026661D" w:rsidRDefault="00B721C1" w:rsidP="00B72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701" w:type="dxa"/>
            <w:vAlign w:val="center"/>
          </w:tcPr>
          <w:p w:rsidR="006C5DF1" w:rsidRDefault="00B721C1" w:rsidP="00B721C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10,01</w:t>
            </w:r>
          </w:p>
        </w:tc>
        <w:tc>
          <w:tcPr>
            <w:tcW w:w="9608" w:type="dxa"/>
            <w:tcBorders>
              <w:top w:val="nil"/>
              <w:bottom w:val="nil"/>
              <w:right w:val="nil"/>
            </w:tcBorders>
          </w:tcPr>
          <w:p w:rsidR="006C5DF1" w:rsidRPr="00292165" w:rsidRDefault="006C5DF1" w:rsidP="0026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46FFC3" wp14:editId="4BCED633">
                  <wp:extent cx="4572000" cy="27432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C5DF1" w:rsidRPr="0026661D" w:rsidTr="00BC4DC1">
        <w:trPr>
          <w:trHeight w:val="330"/>
        </w:trPr>
        <w:tc>
          <w:tcPr>
            <w:tcW w:w="2075" w:type="dxa"/>
            <w:shd w:val="clear" w:color="000000" w:fill="FFFFFF"/>
            <w:hideMark/>
          </w:tcPr>
          <w:p w:rsidR="006C5DF1" w:rsidRPr="0026661D" w:rsidRDefault="006C5DF1" w:rsidP="00623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 базового уровня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6C5DF1" w:rsidRPr="0026661D" w:rsidRDefault="006C5DF1" w:rsidP="00B72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66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63,84</w:t>
            </w:r>
          </w:p>
        </w:tc>
        <w:tc>
          <w:tcPr>
            <w:tcW w:w="1701" w:type="dxa"/>
            <w:vAlign w:val="center"/>
          </w:tcPr>
          <w:p w:rsidR="006C5DF1" w:rsidRPr="0026661D" w:rsidRDefault="00B721C1" w:rsidP="00B72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608" w:type="dxa"/>
            <w:tcBorders>
              <w:top w:val="nil"/>
              <w:bottom w:val="nil"/>
              <w:right w:val="nil"/>
            </w:tcBorders>
          </w:tcPr>
          <w:p w:rsidR="006C5DF1" w:rsidRPr="0026661D" w:rsidRDefault="00BC4DC1" w:rsidP="0026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E089C" wp14:editId="14A26F01">
                  <wp:extent cx="4572000" cy="27432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6C5DF1" w:rsidRPr="0026661D" w:rsidTr="00BC4DC1">
        <w:trPr>
          <w:trHeight w:val="330"/>
        </w:trPr>
        <w:tc>
          <w:tcPr>
            <w:tcW w:w="2075" w:type="dxa"/>
            <w:shd w:val="clear" w:color="000000" w:fill="FFFFFF"/>
            <w:hideMark/>
          </w:tcPr>
          <w:p w:rsidR="006C5DF1" w:rsidRPr="0026661D" w:rsidRDefault="006C5DF1" w:rsidP="00623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повышенного уровня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6C5DF1" w:rsidRPr="0026661D" w:rsidRDefault="006C5DF1" w:rsidP="00B72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66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40,66</w:t>
            </w:r>
          </w:p>
        </w:tc>
        <w:tc>
          <w:tcPr>
            <w:tcW w:w="1701" w:type="dxa"/>
            <w:vAlign w:val="center"/>
          </w:tcPr>
          <w:p w:rsidR="006C5DF1" w:rsidRPr="0026661D" w:rsidRDefault="00B721C1" w:rsidP="00B72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608" w:type="dxa"/>
            <w:tcBorders>
              <w:top w:val="nil"/>
              <w:bottom w:val="nil"/>
              <w:right w:val="nil"/>
            </w:tcBorders>
          </w:tcPr>
          <w:p w:rsidR="006C5DF1" w:rsidRPr="0026661D" w:rsidRDefault="00BC4DC1" w:rsidP="00266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47B549" wp14:editId="5202A3DC">
                  <wp:extent cx="4572000" cy="27432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3F3390" w:rsidRDefault="003F3390" w:rsidP="00EF7F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21C1" w:rsidRDefault="00B721C1" w:rsidP="00BF2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3735" w:rsidRDefault="006C3735" w:rsidP="00BF2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6C3735" w:rsidSect="00FE1DD6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B721C1" w:rsidRDefault="00B721C1" w:rsidP="00BF2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7F42" w:rsidRPr="00BF2B13" w:rsidRDefault="006A725B" w:rsidP="00BF2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F2B13" w:rsidRPr="00BF2B13">
        <w:rPr>
          <w:rFonts w:ascii="Times New Roman" w:hAnsi="Times New Roman"/>
          <w:b/>
          <w:sz w:val="24"/>
          <w:szCs w:val="24"/>
        </w:rPr>
        <w:t>. Доля обучающихся в районе, выполнивших задания</w:t>
      </w:r>
    </w:p>
    <w:p w:rsidR="00BF2B13" w:rsidRDefault="00BF2B13" w:rsidP="00EF7F42">
      <w:pPr>
        <w:spacing w:after="0" w:line="240" w:lineRule="auto"/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421"/>
        <w:gridCol w:w="3047"/>
        <w:gridCol w:w="1174"/>
        <w:gridCol w:w="1136"/>
        <w:gridCol w:w="1467"/>
      </w:tblGrid>
      <w:tr w:rsidR="006C3735" w:rsidRPr="006729F5" w:rsidTr="00DD64D9">
        <w:trPr>
          <w:trHeight w:val="828"/>
        </w:trPr>
        <w:tc>
          <w:tcPr>
            <w:tcW w:w="376" w:type="pct"/>
          </w:tcPr>
          <w:p w:rsidR="006C3735" w:rsidRPr="006729F5" w:rsidRDefault="006C3735" w:rsidP="00DD6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9F5">
              <w:rPr>
                <w:rFonts w:ascii="Times New Roman" w:hAnsi="Times New Roman"/>
                <w:b/>
                <w:sz w:val="24"/>
                <w:szCs w:val="24"/>
              </w:rPr>
              <w:t>№ зад.</w:t>
            </w:r>
          </w:p>
        </w:tc>
        <w:tc>
          <w:tcPr>
            <w:tcW w:w="1211" w:type="pct"/>
          </w:tcPr>
          <w:p w:rsidR="006C3735" w:rsidRPr="006729F5" w:rsidRDefault="006C3735" w:rsidP="00DD6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9F5">
              <w:rPr>
                <w:rFonts w:ascii="Times New Roman" w:hAnsi="Times New Roman"/>
                <w:b/>
                <w:sz w:val="24"/>
                <w:szCs w:val="24"/>
              </w:rPr>
              <w:t>Проверяемое содержание</w:t>
            </w:r>
          </w:p>
        </w:tc>
        <w:tc>
          <w:tcPr>
            <w:tcW w:w="1524" w:type="pct"/>
          </w:tcPr>
          <w:p w:rsidR="006C3735" w:rsidRPr="006729F5" w:rsidRDefault="006C3735" w:rsidP="0094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9F5">
              <w:rPr>
                <w:rFonts w:ascii="Times New Roman" w:hAnsi="Times New Roman"/>
                <w:b/>
                <w:sz w:val="24"/>
                <w:szCs w:val="24"/>
              </w:rPr>
              <w:t>Проверяемое умение</w:t>
            </w:r>
          </w:p>
        </w:tc>
        <w:tc>
          <w:tcPr>
            <w:tcW w:w="587" w:type="pct"/>
          </w:tcPr>
          <w:p w:rsidR="006C3735" w:rsidRPr="006729F5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9F5">
              <w:rPr>
                <w:rFonts w:ascii="Times New Roman" w:hAnsi="Times New Roman"/>
                <w:b/>
                <w:sz w:val="24"/>
                <w:szCs w:val="24"/>
              </w:rPr>
              <w:t>Уровень слож-ности*</w:t>
            </w:r>
          </w:p>
        </w:tc>
        <w:tc>
          <w:tcPr>
            <w:tcW w:w="568" w:type="pct"/>
          </w:tcPr>
          <w:p w:rsidR="006C3735" w:rsidRPr="006729F5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9F5">
              <w:rPr>
                <w:rFonts w:ascii="Times New Roman" w:hAnsi="Times New Roman"/>
                <w:b/>
                <w:sz w:val="24"/>
                <w:szCs w:val="24"/>
              </w:rPr>
              <w:t>Баллы за задание</w:t>
            </w:r>
          </w:p>
        </w:tc>
        <w:tc>
          <w:tcPr>
            <w:tcW w:w="734" w:type="pct"/>
          </w:tcPr>
          <w:p w:rsidR="006C3735" w:rsidRPr="006C3735" w:rsidRDefault="006C3735" w:rsidP="006C3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7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показатель по району</w:t>
            </w:r>
          </w:p>
          <w:p w:rsidR="006C3735" w:rsidRPr="006729F5" w:rsidRDefault="006C3735" w:rsidP="006C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7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(в%)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Словесное ударение. Правильное произношение слов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Умение определять место ударения в слове, соблюдать нормы произношения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C72399" w:rsidRDefault="00B11C11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Согласные: звонкие и гл</w:t>
            </w:r>
            <w:r>
              <w:rPr>
                <w:rFonts w:ascii="Times New Roman" w:hAnsi="Times New Roman"/>
                <w:sz w:val="24"/>
                <w:szCs w:val="24"/>
              </w:rPr>
              <w:t>ухие, мягкие и твердые, парн</w:t>
            </w:r>
            <w:r w:rsidRPr="00766934">
              <w:rPr>
                <w:rFonts w:ascii="Times New Roman" w:hAnsi="Times New Roman"/>
                <w:sz w:val="24"/>
                <w:szCs w:val="24"/>
              </w:rPr>
              <w:t>ые и непарные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8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в слове звук по заданным признакам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B11C11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Звуки и буквы: гласные, согласные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80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делить слово на слоги,</w:t>
            </w:r>
            <w:r w:rsidRPr="007142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умение соотносить буквы с обозначаемыми ими звуками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B11C11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выявлять в заданном контексте употребление слова в переносном значении 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B11C11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Части слова (корень, приставка, суффикс, окончание)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различать однокоренные слова и форму слова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B11C11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6C3735" w:rsidRPr="00714280" w:rsidTr="00DD64D9">
        <w:trPr>
          <w:trHeight w:val="769"/>
        </w:trPr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Части слова (корень, приставка, суффикс, окончание)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8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определять морфемный состав и выделять морфемы в словах, находить ошибки, допущенные при морфемном разборе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B11C11" w:rsidP="00DD6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</w:t>
            </w:r>
            <w:r w:rsidR="00DD6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опознавать</w:t>
            </w: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глагол как часть</w:t>
            </w: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 и падежам. Имена существительные 1,2 и 3 склонения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имена существительные, которые имеют форму только множественного числа, от имён существительных, имеющих обе формы числа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 и падежам. Имена существительные 1,2 и 3 склонения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склонение и падеж существительного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Безударные падежные окончания имен существительных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 частности безударных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падежных окончаний имен существительных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lastRenderedPageBreak/>
              <w:t>А11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Безударные падежные окончания имен прилагательных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безударных падежных окончаний имен прилагательных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Ь после шипящих на конце имен существительных и глаголов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написания Ь после шипящих на конце имен существительных и глаголов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безударных личных окончаний глаголов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Слово, словосочетание и предложение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словосочетание (как синтаксическую единицу) от прочих сочетаний слов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1211" w:type="pct"/>
          </w:tcPr>
          <w:p w:rsidR="006C3735" w:rsidRPr="004142D8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Разновидность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дложений по цели высказывания и </w:t>
            </w:r>
            <w:r w:rsidRPr="00766934">
              <w:rPr>
                <w:rFonts w:ascii="Times New Roman" w:hAnsi="Times New Roman"/>
                <w:sz w:val="24"/>
                <w:szCs w:val="24"/>
              </w:rPr>
              <w:t>эмоциональной окраске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вид предложения по цели высказывания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А16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Содержание текста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отвечать на вопросы по содержанию прочитанного текста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А17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Определение темы текста и основной мысли текста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отбирать (из предложенных вариантов) название, наиболее точно отражающее основную мысль текста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А18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tabs>
                <w:tab w:val="left" w:pos="-88"/>
                <w:tab w:val="left" w:pos="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66934">
              <w:rPr>
                <w:rFonts w:ascii="Times New Roman" w:hAnsi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определить вид словаря в соответствии с поисковым запросом</w:t>
            </w:r>
          </w:p>
        </w:tc>
        <w:tc>
          <w:tcPr>
            <w:tcW w:w="587" w:type="pct"/>
          </w:tcPr>
          <w:p w:rsidR="006C3735" w:rsidRPr="00444581" w:rsidRDefault="006C3735" w:rsidP="00C961D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444581" w:rsidRDefault="006C3735" w:rsidP="00C961D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444581" w:rsidRDefault="00DD64D9" w:rsidP="00C961D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 в настоящем и будущем времени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глагол с его спряжением, использовать табличную форму для записи ответа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" w:type="pct"/>
          </w:tcPr>
          <w:p w:rsidR="006C3735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  <w:p w:rsidR="00DD64D9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Безударные гласные в корне слова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написания проверяемых безударных гласных в корне слова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lastRenderedPageBreak/>
              <w:t>В3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524" w:type="pct"/>
          </w:tcPr>
          <w:p w:rsidR="006C3735" w:rsidRPr="00714280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в предложении главные члены: подлежащее и сказуемое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</w:tr>
      <w:tr w:rsidR="006C3735" w:rsidRPr="00714280" w:rsidTr="00DD64D9">
        <w:tc>
          <w:tcPr>
            <w:tcW w:w="376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1211" w:type="pct"/>
          </w:tcPr>
          <w:p w:rsidR="006C3735" w:rsidRPr="00766934" w:rsidRDefault="006C3735" w:rsidP="00C96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Конструирование несложных текстов</w:t>
            </w:r>
          </w:p>
        </w:tc>
        <w:tc>
          <w:tcPr>
            <w:tcW w:w="1524" w:type="pct"/>
          </w:tcPr>
          <w:p w:rsidR="006C3735" w:rsidRPr="004275F9" w:rsidRDefault="006C3735" w:rsidP="00C961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давать письменный связный, обоснованный ответ на поставленный вопрос по прочитанному тексту, приводить примеры, соблюдая орфографические и пунктуационные нормы (в объёме содержания курса)</w:t>
            </w:r>
          </w:p>
        </w:tc>
        <w:tc>
          <w:tcPr>
            <w:tcW w:w="587" w:type="pct"/>
          </w:tcPr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" w:type="pct"/>
          </w:tcPr>
          <w:p w:rsidR="006C3735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9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3735" w:rsidRPr="00766934" w:rsidRDefault="006C3735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6C3735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  <w:p w:rsidR="00DD64D9" w:rsidRPr="00766934" w:rsidRDefault="00DD64D9" w:rsidP="00C9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</w:tr>
    </w:tbl>
    <w:p w:rsidR="006110B3" w:rsidRDefault="006110B3" w:rsidP="00EF7F42">
      <w:pPr>
        <w:spacing w:after="0" w:line="240" w:lineRule="auto"/>
        <w:ind w:firstLine="709"/>
      </w:pPr>
    </w:p>
    <w:p w:rsidR="006C3735" w:rsidRDefault="00C72399" w:rsidP="00C72399">
      <w:pPr>
        <w:spacing w:after="0" w:line="240" w:lineRule="auto"/>
      </w:pPr>
      <w:r w:rsidRPr="00FF1D02">
        <w:rPr>
          <w:rFonts w:ascii="Times New Roman" w:hAnsi="Times New Roman"/>
          <w:sz w:val="20"/>
          <w:szCs w:val="20"/>
        </w:rPr>
        <w:t>*Б – базовый, П- повышенный</w:t>
      </w:r>
    </w:p>
    <w:p w:rsidR="006C3735" w:rsidRDefault="006C3735" w:rsidP="00EF7F42">
      <w:pPr>
        <w:spacing w:after="0" w:line="240" w:lineRule="auto"/>
        <w:ind w:firstLine="709"/>
      </w:pPr>
    </w:p>
    <w:p w:rsidR="006C3735" w:rsidRDefault="006C3735" w:rsidP="00EF7F42">
      <w:pPr>
        <w:spacing w:after="0" w:line="240" w:lineRule="auto"/>
        <w:ind w:firstLine="709"/>
      </w:pPr>
    </w:p>
    <w:p w:rsidR="006C3735" w:rsidRDefault="006C3735" w:rsidP="00EF7F42">
      <w:pPr>
        <w:spacing w:after="0" w:line="240" w:lineRule="auto"/>
        <w:ind w:firstLine="709"/>
      </w:pPr>
    </w:p>
    <w:p w:rsidR="006A725B" w:rsidRDefault="006A725B" w:rsidP="006A7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F2B1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Рейтинг заданий (проверяемых умений) </w:t>
      </w:r>
    </w:p>
    <w:p w:rsidR="006A725B" w:rsidRPr="00BF2B13" w:rsidRDefault="006A725B" w:rsidP="006A72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125C77">
        <w:rPr>
          <w:rFonts w:ascii="Times New Roman" w:hAnsi="Times New Roman"/>
          <w:b/>
          <w:sz w:val="24"/>
          <w:szCs w:val="24"/>
        </w:rPr>
        <w:t>доле</w:t>
      </w:r>
      <w:r>
        <w:rPr>
          <w:rFonts w:ascii="Times New Roman" w:hAnsi="Times New Roman"/>
          <w:b/>
          <w:sz w:val="24"/>
          <w:szCs w:val="24"/>
        </w:rPr>
        <w:t xml:space="preserve"> справившихся обучающихся </w:t>
      </w:r>
    </w:p>
    <w:p w:rsidR="006C3735" w:rsidRDefault="006C3735" w:rsidP="006A725B">
      <w:pPr>
        <w:spacing w:after="0" w:line="240" w:lineRule="auto"/>
        <w:ind w:firstLine="709"/>
        <w:jc w:val="center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16"/>
        <w:gridCol w:w="6345"/>
        <w:gridCol w:w="1082"/>
        <w:gridCol w:w="1853"/>
      </w:tblGrid>
      <w:tr w:rsidR="006A725B" w:rsidRPr="00115588" w:rsidTr="006A725B">
        <w:trPr>
          <w:trHeight w:val="96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3173" w:type="pct"/>
            <w:vAlign w:val="center"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Проверяемое </w:t>
            </w:r>
            <w:r w:rsidRPr="006729F5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125C77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  <w:r w:rsidR="006A7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обучающихся, справившихся с заданием (%)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опознавать</w:t>
            </w: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глагол как часть</w:t>
            </w: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вид предложения по цели высказывания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отвечать на вопросы по содержанию прочитанного текста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безударных личных окончаний глаголов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Умение определять место ударения в слове, соблюдать нормы произношения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безударных падежных окончаний имен существительных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безударных падежных окончаний имен прилагательных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>Умение применять правила правописания (в объёме 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написания проверяемых безударных гласных в корне слова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имена существительные, которые имеют форму только множественного числа, от имён существительных, имеющих обе формы числа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выявлять в заданном контексте употребление слова в переносном значении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применять правила правописания (в объёме </w:t>
            </w:r>
            <w:r w:rsidRPr="00F15E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содержания курса)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частности написания Ь после шипящих на конце имен существительных и глаголов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А17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отбирать (из предложенных вариантов) название, наиболее точно отражающее основную мысль текста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в предложении главные члены: подлежащее и сказуемое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склонение и падеж существительного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28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определять морфемный состав и выделять морфемы в словах, находить ошибки, допущенные при морфемном разборе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словосочетание (как синтаксическую единицу) от прочих сочетаний слов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определить вид словаря в соответствии с поисковым запросом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280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в слове звук по заданным признакам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4280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делить слово на слоги,</w:t>
            </w:r>
            <w:r w:rsidRPr="007142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умение соотносить буквы с обозначаемыми ими звуками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давать письменный связный, обоснованный ответ на поставленный вопрос по прочитанному тексту, приводить примеры, соблюдая орфографические и пунктуационные нормы (в объёме содержания курса)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различать однокоренные слова и форму слова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6A725B" w:rsidRPr="00115588" w:rsidTr="006A725B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3173" w:type="pct"/>
          </w:tcPr>
          <w:p w:rsidR="006A725B" w:rsidRPr="00115588" w:rsidRDefault="006A725B" w:rsidP="00460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глагол с его спряжением, использовать табличную форму для записи ответа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6A725B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6A725B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  <w:p w:rsidR="006A725B" w:rsidRPr="00115588" w:rsidRDefault="006A725B" w:rsidP="00460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</w:tbl>
    <w:p w:rsidR="006C3735" w:rsidRDefault="006C3735" w:rsidP="00EF7F42">
      <w:pPr>
        <w:spacing w:after="0" w:line="240" w:lineRule="auto"/>
        <w:ind w:firstLine="709"/>
      </w:pPr>
    </w:p>
    <w:sectPr w:rsidR="006C3735" w:rsidSect="00C72399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6D" w:rsidRDefault="0004446D" w:rsidP="00292CCD">
      <w:pPr>
        <w:spacing w:after="0" w:line="240" w:lineRule="auto"/>
      </w:pPr>
      <w:r>
        <w:separator/>
      </w:r>
    </w:p>
  </w:endnote>
  <w:endnote w:type="continuationSeparator" w:id="0">
    <w:p w:rsidR="0004446D" w:rsidRDefault="0004446D" w:rsidP="0029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7922"/>
      <w:docPartObj>
        <w:docPartGallery w:val="Page Numbers (Bottom of Page)"/>
        <w:docPartUnique/>
      </w:docPartObj>
    </w:sdtPr>
    <w:sdtEndPr/>
    <w:sdtContent>
      <w:p w:rsidR="0046050A" w:rsidRDefault="0046050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50A" w:rsidRDefault="004605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6D" w:rsidRDefault="0004446D" w:rsidP="00292CCD">
      <w:pPr>
        <w:spacing w:after="0" w:line="240" w:lineRule="auto"/>
      </w:pPr>
      <w:r>
        <w:separator/>
      </w:r>
    </w:p>
  </w:footnote>
  <w:footnote w:type="continuationSeparator" w:id="0">
    <w:p w:rsidR="0004446D" w:rsidRDefault="0004446D" w:rsidP="0029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109AE"/>
    <w:multiLevelType w:val="hybridMultilevel"/>
    <w:tmpl w:val="99D896E8"/>
    <w:lvl w:ilvl="0" w:tplc="A216B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42"/>
    <w:rsid w:val="0004446D"/>
    <w:rsid w:val="000F78B1"/>
    <w:rsid w:val="00125C77"/>
    <w:rsid w:val="00180B4E"/>
    <w:rsid w:val="001A046F"/>
    <w:rsid w:val="001A5C29"/>
    <w:rsid w:val="001B2995"/>
    <w:rsid w:val="001D570D"/>
    <w:rsid w:val="001E4905"/>
    <w:rsid w:val="0023696C"/>
    <w:rsid w:val="0026661D"/>
    <w:rsid w:val="00292165"/>
    <w:rsid w:val="00292CCD"/>
    <w:rsid w:val="002D7E1D"/>
    <w:rsid w:val="002E59A3"/>
    <w:rsid w:val="002E7F6E"/>
    <w:rsid w:val="00315030"/>
    <w:rsid w:val="00392675"/>
    <w:rsid w:val="003E3FE2"/>
    <w:rsid w:val="003F3390"/>
    <w:rsid w:val="00427571"/>
    <w:rsid w:val="00442220"/>
    <w:rsid w:val="0046050A"/>
    <w:rsid w:val="004D0EC9"/>
    <w:rsid w:val="0057146D"/>
    <w:rsid w:val="00582376"/>
    <w:rsid w:val="00586CFA"/>
    <w:rsid w:val="00610FDF"/>
    <w:rsid w:val="006110B3"/>
    <w:rsid w:val="0062308B"/>
    <w:rsid w:val="006329FA"/>
    <w:rsid w:val="006A725B"/>
    <w:rsid w:val="006C3735"/>
    <w:rsid w:val="006C5DF1"/>
    <w:rsid w:val="006F65AA"/>
    <w:rsid w:val="00775763"/>
    <w:rsid w:val="007B56AF"/>
    <w:rsid w:val="00856E9D"/>
    <w:rsid w:val="00872B5F"/>
    <w:rsid w:val="008E0E70"/>
    <w:rsid w:val="00915DA2"/>
    <w:rsid w:val="0093783C"/>
    <w:rsid w:val="00942133"/>
    <w:rsid w:val="009F4E80"/>
    <w:rsid w:val="00A1159C"/>
    <w:rsid w:val="00AE0F0D"/>
    <w:rsid w:val="00AF3086"/>
    <w:rsid w:val="00B11C11"/>
    <w:rsid w:val="00B16961"/>
    <w:rsid w:val="00B721C1"/>
    <w:rsid w:val="00BC4DC1"/>
    <w:rsid w:val="00BF2B13"/>
    <w:rsid w:val="00C27AA2"/>
    <w:rsid w:val="00C46D57"/>
    <w:rsid w:val="00C72399"/>
    <w:rsid w:val="00C961D2"/>
    <w:rsid w:val="00D22646"/>
    <w:rsid w:val="00D35A1C"/>
    <w:rsid w:val="00DD64D9"/>
    <w:rsid w:val="00E22279"/>
    <w:rsid w:val="00E43367"/>
    <w:rsid w:val="00E65B48"/>
    <w:rsid w:val="00E846F9"/>
    <w:rsid w:val="00EF7F42"/>
    <w:rsid w:val="00F0648A"/>
    <w:rsid w:val="00F51AAD"/>
    <w:rsid w:val="00F650C9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2258-3298-411C-AC87-30BE547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9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C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C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A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93;&#1072;&#1088;&#1086;&#1074;&#1072;%20&#1043;.&#1042;\&#1044;&#1048;&#1040;&#1043;&#1053;&#1054;&#1057;&#1058;&#1048;&#1050;&#1040;_5&#1082;&#1083;\2015-2016\&#1057;&#1090;&#1072;&#1088;&#1090;&#1086;&#1074;&#1072;&#1103;%20&#1044;&#1056;_&#1056;&#1071;_5&#1082;&#1083;\&#1040;&#1085;&#1072;&#1083;&#1080;&#1079;%20&#1089;&#1090;&#1072;&#1088;&#1090;.&#1044;&#1056;_&#1056;&#1059;%205&#1082;&#1083;%202015_&#1088;&#1072;&#1081;&#1086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93;&#1072;&#1088;&#1086;&#1074;&#1072;%20&#1043;.&#1042;\&#1044;&#1048;&#1040;&#1043;&#1053;&#1054;&#1057;&#1058;&#1048;&#1050;&#1040;_5&#1082;&#1083;\2015-2016\&#1057;&#1090;&#1072;&#1088;&#1090;&#1086;&#1074;&#1072;&#1103;%20&#1044;&#1056;_&#1056;&#1071;_5&#1082;&#1083;\&#1040;&#1085;&#1072;&#1083;&#1080;&#1079;%20&#1089;&#1090;&#1072;&#1088;&#1090;.&#1044;&#1056;_&#1056;&#1059;%205&#1082;&#1083;%202015_&#1088;&#1072;&#1081;&#1086;&#10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93;&#1072;&#1088;&#1086;&#1074;&#1072;%20&#1043;.&#1042;\&#1044;&#1048;&#1040;&#1043;&#1053;&#1054;&#1057;&#1058;&#1048;&#1050;&#1040;_5&#1082;&#1083;\2015-2016\&#1057;&#1090;&#1072;&#1088;&#1090;&#1086;&#1074;&#1072;&#1103;%20&#1044;&#1056;_&#1056;&#1071;_5&#1082;&#1083;\&#1040;&#1085;&#1072;&#1083;&#1080;&#1079;%20&#1089;&#1090;&#1072;&#1088;&#1090;.&#1044;&#1056;_&#1056;&#1059;%205&#1082;&#1083;%202015_&#1088;&#1072;&#1081;&#1086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93;&#1072;&#1088;&#1086;&#1074;&#1072;%20&#1043;.&#1042;\&#1044;&#1048;&#1040;&#1043;&#1053;&#1054;&#1057;&#1058;&#1048;&#1050;&#1040;_5&#1082;&#1083;\2015-2016\&#1057;&#1090;&#1072;&#1088;&#1090;&#1086;&#1074;&#1072;&#1103;%20&#1044;&#1056;_&#1056;&#1071;_5&#1082;&#1083;\&#1040;&#1085;&#1072;&#1083;&#1080;&#1079;%20&#1089;&#1090;&#1072;&#1088;&#1090;.&#1044;&#1056;_&#1056;&#1059;%205&#1082;&#1083;%202015_&#1088;&#1072;&#1081;&#1086;&#108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93;&#1072;&#1088;&#1086;&#1074;&#1072;%20&#1043;.&#1042;\&#1044;&#1048;&#1040;&#1043;&#1053;&#1054;&#1057;&#1058;&#1048;&#1050;&#1040;_5&#1082;&#1083;\2015-2016\&#1057;&#1090;&#1072;&#1088;&#1090;&#1086;&#1074;&#1072;&#1103;%20&#1044;&#1056;_&#1056;&#1071;_5&#1082;&#1083;\&#1040;&#1085;&#1072;&#1083;&#1080;&#1079;%20&#1089;&#1090;&#1072;&#1088;&#1090;.&#1044;&#1056;_&#1056;&#1059;%205&#1082;&#1083;%202015_&#1088;&#1072;&#1081;&#1086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7030A0"/>
                </a:solidFill>
              </a:rPr>
              <a:t>Рейтинг ОО по успешности выполнения работы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</c:dPt>
          <c:cat>
            <c:strRef>
              <c:f>Лист1!$A$22:$A$35</c:f>
              <c:strCache>
                <c:ptCount val="14"/>
                <c:pt idx="0">
                  <c:v>МОУ «Киришский лицей»</c:v>
                </c:pt>
                <c:pt idx="1">
                  <c:v>МОУ «Пчевская СОШ»</c:v>
                </c:pt>
                <c:pt idx="2">
                  <c:v>МОУ «КСОШ №8»</c:v>
                </c:pt>
                <c:pt idx="3">
                  <c:v>МОУ «КСОШ №7»</c:v>
                </c:pt>
                <c:pt idx="4">
                  <c:v>МОУ «КСОШ №2»</c:v>
                </c:pt>
                <c:pt idx="5">
                  <c:v>МОУ «Гимназия» г.Кириши</c:v>
                </c:pt>
                <c:pt idx="6">
                  <c:v>МОУ «Будогощская СОШ»</c:v>
                </c:pt>
                <c:pt idx="7">
                  <c:v>Киришский район</c:v>
                </c:pt>
                <c:pt idx="8">
                  <c:v>МОУ «КСОШ №1»</c:v>
                </c:pt>
                <c:pt idx="9">
                  <c:v>МОУ «Глажевская СОШ»</c:v>
                </c:pt>
                <c:pt idx="10">
                  <c:v>МОУ «КСОШ №3»</c:v>
                </c:pt>
                <c:pt idx="11">
                  <c:v>МОУ «КСОШ №6»</c:v>
                </c:pt>
                <c:pt idx="12">
                  <c:v>МОУ «Кусинская СОШ»</c:v>
                </c:pt>
                <c:pt idx="13">
                  <c:v>МОУ «Пчевжинская СОШ»</c:v>
                </c:pt>
              </c:strCache>
            </c:strRef>
          </c:cat>
          <c:val>
            <c:numRef>
              <c:f>Лист1!$B$22:$B$35</c:f>
              <c:numCache>
                <c:formatCode>General</c:formatCode>
                <c:ptCount val="14"/>
                <c:pt idx="0">
                  <c:v>74.599999999999994</c:v>
                </c:pt>
                <c:pt idx="1">
                  <c:v>72.099999999999994</c:v>
                </c:pt>
                <c:pt idx="2">
                  <c:v>70.8</c:v>
                </c:pt>
                <c:pt idx="3">
                  <c:v>70.099999999999994</c:v>
                </c:pt>
                <c:pt idx="4">
                  <c:v>68.7</c:v>
                </c:pt>
                <c:pt idx="5">
                  <c:v>68.430000000000007</c:v>
                </c:pt>
                <c:pt idx="6">
                  <c:v>66.099999999999994</c:v>
                </c:pt>
                <c:pt idx="7">
                  <c:v>66</c:v>
                </c:pt>
                <c:pt idx="8">
                  <c:v>65.5</c:v>
                </c:pt>
                <c:pt idx="9">
                  <c:v>64.58</c:v>
                </c:pt>
                <c:pt idx="10">
                  <c:v>63</c:v>
                </c:pt>
                <c:pt idx="11">
                  <c:v>63</c:v>
                </c:pt>
                <c:pt idx="12">
                  <c:v>55.6</c:v>
                </c:pt>
                <c:pt idx="1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903520"/>
        <c:axId val="372904304"/>
        <c:axId val="0"/>
      </c:bar3DChart>
      <c:catAx>
        <c:axId val="37290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4304"/>
        <c:crosses val="autoZero"/>
        <c:auto val="1"/>
        <c:lblAlgn val="ctr"/>
        <c:lblOffset val="100"/>
        <c:noMultiLvlLbl val="0"/>
      </c:catAx>
      <c:valAx>
        <c:axId val="37290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7030A0"/>
                </a:solidFill>
              </a:rPr>
              <a:t>Успешность выполнения работы в сравнении с результатом 2014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Лист1!$B$38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Лист1!$A$39:$A$52</c:f>
              <c:strCache>
                <c:ptCount val="14"/>
                <c:pt idx="0">
                  <c:v>МОУ «Будог. СОШ»</c:v>
                </c:pt>
                <c:pt idx="1">
                  <c:v>МОУ «Гимназия» г.Кириши</c:v>
                </c:pt>
                <c:pt idx="2">
                  <c:v>МОУ «Глажевская СОШ»</c:v>
                </c:pt>
                <c:pt idx="3">
                  <c:v>МОУ «КСОШ №1»</c:v>
                </c:pt>
                <c:pt idx="4">
                  <c:v>МОУ «КСОШ №2»</c:v>
                </c:pt>
                <c:pt idx="5">
                  <c:v>МОУ «КСОШ №3»</c:v>
                </c:pt>
                <c:pt idx="6">
                  <c:v>МОУ «КСОШ №6»</c:v>
                </c:pt>
                <c:pt idx="7">
                  <c:v>МОУ «КСОШ №7»</c:v>
                </c:pt>
                <c:pt idx="8">
                  <c:v>МОУ «КСОШ №8»</c:v>
                </c:pt>
                <c:pt idx="9">
                  <c:v>МОУ «Киришский лицей»</c:v>
                </c:pt>
                <c:pt idx="10">
                  <c:v>МОУ «Кусинская СОШ»</c:v>
                </c:pt>
                <c:pt idx="11">
                  <c:v>МОУ «Пчевж.СОШ»</c:v>
                </c:pt>
                <c:pt idx="12">
                  <c:v>МОУ «Пчевская СОШ»</c:v>
                </c:pt>
                <c:pt idx="13">
                  <c:v>Киришский район</c:v>
                </c:pt>
              </c:strCache>
            </c:strRef>
          </c:cat>
          <c:val>
            <c:numRef>
              <c:f>Лист1!$B$39:$B$52</c:f>
              <c:numCache>
                <c:formatCode>General</c:formatCode>
                <c:ptCount val="14"/>
                <c:pt idx="0">
                  <c:v>66.099999999999994</c:v>
                </c:pt>
                <c:pt idx="1">
                  <c:v>68.430000000000007</c:v>
                </c:pt>
                <c:pt idx="2">
                  <c:v>64.58</c:v>
                </c:pt>
                <c:pt idx="3">
                  <c:v>65.5</c:v>
                </c:pt>
                <c:pt idx="4">
                  <c:v>68.7</c:v>
                </c:pt>
                <c:pt idx="5">
                  <c:v>63</c:v>
                </c:pt>
                <c:pt idx="6">
                  <c:v>63</c:v>
                </c:pt>
                <c:pt idx="7">
                  <c:v>96</c:v>
                </c:pt>
                <c:pt idx="8">
                  <c:v>70.8</c:v>
                </c:pt>
                <c:pt idx="9">
                  <c:v>74.599999999999994</c:v>
                </c:pt>
                <c:pt idx="10">
                  <c:v>55.6</c:v>
                </c:pt>
                <c:pt idx="11">
                  <c:v>55</c:v>
                </c:pt>
                <c:pt idx="12">
                  <c:v>72.099999999999994</c:v>
                </c:pt>
                <c:pt idx="13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Лист1!$C$38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Лист1!$A$39:$A$52</c:f>
              <c:strCache>
                <c:ptCount val="14"/>
                <c:pt idx="0">
                  <c:v>МОУ «Будог. СОШ»</c:v>
                </c:pt>
                <c:pt idx="1">
                  <c:v>МОУ «Гимназия» г.Кириши</c:v>
                </c:pt>
                <c:pt idx="2">
                  <c:v>МОУ «Глажевская СОШ»</c:v>
                </c:pt>
                <c:pt idx="3">
                  <c:v>МОУ «КСОШ №1»</c:v>
                </c:pt>
                <c:pt idx="4">
                  <c:v>МОУ «КСОШ №2»</c:v>
                </c:pt>
                <c:pt idx="5">
                  <c:v>МОУ «КСОШ №3»</c:v>
                </c:pt>
                <c:pt idx="6">
                  <c:v>МОУ «КСОШ №6»</c:v>
                </c:pt>
                <c:pt idx="7">
                  <c:v>МОУ «КСОШ №7»</c:v>
                </c:pt>
                <c:pt idx="8">
                  <c:v>МОУ «КСОШ №8»</c:v>
                </c:pt>
                <c:pt idx="9">
                  <c:v>МОУ «Киришский лицей»</c:v>
                </c:pt>
                <c:pt idx="10">
                  <c:v>МОУ «Кусинская СОШ»</c:v>
                </c:pt>
                <c:pt idx="11">
                  <c:v>МОУ «Пчевж.СОШ»</c:v>
                </c:pt>
                <c:pt idx="12">
                  <c:v>МОУ «Пчевская СОШ»</c:v>
                </c:pt>
                <c:pt idx="13">
                  <c:v>Киришский район</c:v>
                </c:pt>
              </c:strCache>
            </c:strRef>
          </c:cat>
          <c:val>
            <c:numRef>
              <c:f>Лист1!$C$39:$C$52</c:f>
              <c:numCache>
                <c:formatCode>General</c:formatCode>
                <c:ptCount val="14"/>
                <c:pt idx="0">
                  <c:v>49.6</c:v>
                </c:pt>
                <c:pt idx="1">
                  <c:v>47</c:v>
                </c:pt>
                <c:pt idx="2">
                  <c:v>34.5</c:v>
                </c:pt>
                <c:pt idx="3">
                  <c:v>39.6</c:v>
                </c:pt>
                <c:pt idx="4">
                  <c:v>58</c:v>
                </c:pt>
                <c:pt idx="5">
                  <c:v>60</c:v>
                </c:pt>
                <c:pt idx="6">
                  <c:v>53.5</c:v>
                </c:pt>
                <c:pt idx="7">
                  <c:v>54.9</c:v>
                </c:pt>
                <c:pt idx="8">
                  <c:v>58.4</c:v>
                </c:pt>
                <c:pt idx="9">
                  <c:v>44.32</c:v>
                </c:pt>
                <c:pt idx="10">
                  <c:v>49.6</c:v>
                </c:pt>
                <c:pt idx="11">
                  <c:v>59</c:v>
                </c:pt>
                <c:pt idx="12">
                  <c:v>66.400000000000006</c:v>
                </c:pt>
                <c:pt idx="13">
                  <c:v>51.9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905480"/>
        <c:axId val="372898816"/>
        <c:axId val="0"/>
      </c:bar3DChart>
      <c:catAx>
        <c:axId val="372905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98816"/>
        <c:crosses val="autoZero"/>
        <c:auto val="1"/>
        <c:lblAlgn val="ctr"/>
        <c:lblOffset val="100"/>
        <c:noMultiLvlLbl val="0"/>
      </c:catAx>
      <c:valAx>
        <c:axId val="37289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5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7030A0"/>
                </a:solidFill>
              </a:rPr>
              <a:t>Выполнили менее 50%  заданий базового уровня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Лист1!$A$65</c:f>
              <c:strCache>
                <c:ptCount val="1"/>
                <c:pt idx="0">
                  <c:v>Задания базового уровня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</c:dPt>
          <c:cat>
            <c:numRef>
              <c:f>Лист1!$B$64:$C$64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Лист1!$B$65:$C$65</c:f>
              <c:numCache>
                <c:formatCode>General</c:formatCode>
                <c:ptCount val="2"/>
                <c:pt idx="0">
                  <c:v>18.05</c:v>
                </c:pt>
                <c:pt idx="1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902344"/>
        <c:axId val="372905088"/>
        <c:axId val="0"/>
      </c:bar3DChart>
      <c:catAx>
        <c:axId val="3729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5088"/>
        <c:crosses val="autoZero"/>
        <c:auto val="1"/>
        <c:lblAlgn val="ctr"/>
        <c:lblOffset val="100"/>
        <c:noMultiLvlLbl val="0"/>
      </c:catAx>
      <c:valAx>
        <c:axId val="372905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7030A0"/>
                </a:solidFill>
              </a:rPr>
              <a:t>Успешность выполнения заданий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7030A0"/>
                </a:solidFill>
              </a:rPr>
              <a:t>базового уровня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Лист1!$A$79</c:f>
              <c:strCache>
                <c:ptCount val="1"/>
                <c:pt idx="0">
                  <c:v>Задания базового уровня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</c:dPt>
          <c:cat>
            <c:numRef>
              <c:f>Лист1!$B$78:$C$78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Лист1!$B$79:$C$79</c:f>
              <c:numCache>
                <c:formatCode>General</c:formatCode>
                <c:ptCount val="2"/>
                <c:pt idx="0">
                  <c:v>63.84</c:v>
                </c:pt>
                <c:pt idx="1">
                  <c:v>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899600"/>
        <c:axId val="372904696"/>
        <c:axId val="0"/>
      </c:bar3DChart>
      <c:catAx>
        <c:axId val="37289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4696"/>
        <c:crosses val="autoZero"/>
        <c:auto val="1"/>
        <c:lblAlgn val="ctr"/>
        <c:lblOffset val="100"/>
        <c:noMultiLvlLbl val="0"/>
      </c:catAx>
      <c:valAx>
        <c:axId val="372904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9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rgbClr val="7030A0"/>
                </a:solidFill>
                <a:effectLst/>
              </a:rPr>
              <a:t>Успешность выполнения заданий </a:t>
            </a:r>
            <a:endParaRPr lang="ru-RU" sz="1400">
              <a:solidFill>
                <a:srgbClr val="7030A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rgbClr val="7030A0"/>
                </a:solidFill>
                <a:effectLst/>
              </a:rPr>
              <a:t>повышенного уровня</a:t>
            </a:r>
            <a:endParaRPr lang="ru-RU" sz="1400">
              <a:solidFill>
                <a:srgbClr val="7030A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Лист1!$A$95</c:f>
              <c:strCache>
                <c:ptCount val="1"/>
                <c:pt idx="0">
                  <c:v>Задания повышенного уровня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</c:dPt>
          <c:cat>
            <c:numRef>
              <c:f>Лист1!$B$94:$C$94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Лист1!$B$95:$C$95</c:f>
              <c:numCache>
                <c:formatCode>General</c:formatCode>
                <c:ptCount val="2"/>
                <c:pt idx="0">
                  <c:v>40.659999999999997</c:v>
                </c:pt>
                <c:pt idx="1">
                  <c:v>47.5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900776"/>
        <c:axId val="372899992"/>
        <c:axId val="0"/>
      </c:bar3DChart>
      <c:catAx>
        <c:axId val="372900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99992"/>
        <c:crosses val="autoZero"/>
        <c:auto val="1"/>
        <c:lblAlgn val="ctr"/>
        <c:lblOffset val="100"/>
        <c:noMultiLvlLbl val="0"/>
      </c:catAx>
      <c:valAx>
        <c:axId val="37289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900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2103-B908-49E8-AB9C-606E4FA2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user</cp:lastModifiedBy>
  <cp:revision>7</cp:revision>
  <cp:lastPrinted>2015-11-24T10:56:00Z</cp:lastPrinted>
  <dcterms:created xsi:type="dcterms:W3CDTF">2015-11-13T07:57:00Z</dcterms:created>
  <dcterms:modified xsi:type="dcterms:W3CDTF">2015-11-24T11:52:00Z</dcterms:modified>
</cp:coreProperties>
</file>